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49" w:rsidRPr="004D035A" w:rsidRDefault="00991E49" w:rsidP="00991E49">
      <w:pPr>
        <w:pStyle w:val="ShortOutlineStyle2"/>
        <w:spacing w:before="0"/>
        <w:rPr>
          <w:vanish/>
          <w:color w:val="FF0000"/>
          <w:specVanish/>
        </w:rPr>
      </w:pPr>
      <w:bookmarkStart w:id="0" w:name="_Toc532859541"/>
      <w:r w:rsidRPr="00F41FDB">
        <w:t>Rule 2014-1</w:t>
      </w:r>
      <w:r w:rsidRPr="00F41FDB">
        <w:tab/>
      </w:r>
      <w:r w:rsidRPr="004D035A">
        <w:rPr>
          <w:u w:val="single"/>
        </w:rPr>
        <w:t>Employment of Professional Persons</w:t>
      </w:r>
      <w:bookmarkEnd w:id="0"/>
    </w:p>
    <w:p w:rsidR="00991E49" w:rsidRPr="00F41FDB" w:rsidRDefault="00991E49" w:rsidP="00991E49">
      <w:pPr>
        <w:pStyle w:val="ShortOutlineStyle2text"/>
      </w:pPr>
      <w:r w:rsidRPr="00F41FDB">
        <w:t>.</w:t>
      </w:r>
    </w:p>
    <w:p w:rsidR="00991E49" w:rsidRDefault="00991E49" w:rsidP="00991E49">
      <w:pPr>
        <w:pStyle w:val="ShortOutlineStyle3"/>
      </w:pPr>
      <w:r w:rsidRPr="00F41FDB">
        <w:rPr>
          <w:u w:val="single"/>
        </w:rPr>
        <w:t>Motion for Approval</w:t>
      </w:r>
      <w:r w:rsidRPr="00F41FDB">
        <w:t xml:space="preserve">.  Any entity seeking approval of employment of a professional person under 11 U.S.C. § 327, 1103(a) or 1114 or Fed. R. </w:t>
      </w:r>
      <w:proofErr w:type="spellStart"/>
      <w:r w:rsidRPr="00F41FDB">
        <w:t>Bankr</w:t>
      </w:r>
      <w:proofErr w:type="spellEnd"/>
      <w:r w:rsidRPr="00F41FDB">
        <w:t>. P. 2014 (including retention of ordinary course professionals) shall file with the Court a motion, a supporting affidavit or verified statement of the professional person and a proposed order for approval.  Promptly after learning of any additional material information relating to such employment (such as potential or actual conflicts of interest), the professional employed or to be employed shall file and serve a supplemental affidavit setting forth the additional information.</w:t>
      </w:r>
    </w:p>
    <w:p w:rsidR="00991E49" w:rsidRDefault="00991E49" w:rsidP="00991E49">
      <w:pPr>
        <w:pStyle w:val="ShortOutlineStyle3"/>
      </w:pPr>
      <w:r w:rsidRPr="00F41FDB">
        <w:rPr>
          <w:u w:val="single"/>
        </w:rPr>
        <w:t>Notice and Hearing</w:t>
      </w:r>
      <w:r w:rsidRPr="00F41FDB">
        <w:t xml:space="preserve">.  All retention motions shall be heard on the first omnibus or other hearing date that would allow </w:t>
      </w:r>
      <w:r>
        <w:t>at least twenty-one (21) days’ notice of the retention motion and hearing.</w:t>
      </w:r>
      <w:r w:rsidRPr="00F41FDB">
        <w:t xml:space="preserve"> If the retention motion is granted, the retention shall be </w:t>
      </w:r>
      <w:r w:rsidRPr="00B82B07">
        <w:t>effective</w:t>
      </w:r>
      <w:r w:rsidRPr="00F41FDB">
        <w:t xml:space="preserve"> as of the date the motion was filed, unless the Court orders otherwise.</w:t>
      </w:r>
    </w:p>
    <w:p w:rsidR="00991E49" w:rsidRPr="00F41FDB" w:rsidRDefault="00991E49" w:rsidP="00991E49">
      <w:pPr>
        <w:pStyle w:val="ShortOutlineStyle3"/>
      </w:pPr>
      <w:r w:rsidRPr="003314A3">
        <w:rPr>
          <w:u w:val="single"/>
        </w:rPr>
        <w:t>Professional Disclosure</w:t>
      </w:r>
      <w:r>
        <w:t xml:space="preserve">.  </w:t>
      </w:r>
      <w:r w:rsidRPr="003314A3">
        <w:t>Any professional person whose employment is sought pursuant to this Local Rule must disclose its employment, or intended employment, of another professional for whom reimbursement will be requested under Local Rule 2016-2(f); provided, however, if such disclosure would require the disclosure of privileged information or information which may reveal confidential litigation strategy, such disclosure may be excused by the Court.  Even if disclosure is excused, however, the professional will still be required to comply with the requirements of Local</w:t>
      </w:r>
      <w:r>
        <w:t xml:space="preserve"> Rule 2016-2</w:t>
      </w:r>
      <w:r w:rsidRPr="003314A3">
        <w:t xml:space="preserve">(f) </w:t>
      </w:r>
      <w:proofErr w:type="gramStart"/>
      <w:r w:rsidRPr="003314A3">
        <w:t>in order to</w:t>
      </w:r>
      <w:proofErr w:type="gramEnd"/>
      <w:r w:rsidRPr="003314A3">
        <w:t xml:space="preserve"> be reimbursed for any payment made by it to the other professional.</w:t>
      </w:r>
    </w:p>
    <w:p w:rsidR="00160F5F" w:rsidRDefault="00160F5F"/>
    <w:sectPr w:rsidR="00160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991E49" w:rsidP="00B238AC">
    <w:pPr>
      <w:pStyle w:val="Footer"/>
      <w:jc w:val="center"/>
      <w:rPr>
        <w:rFonts w:ascii="Courier New" w:hAnsi="Courier New" w:cs="Courier New"/>
        <w:sz w:val="24"/>
        <w:szCs w:val="24"/>
      </w:rPr>
    </w:pPr>
    <w:r>
      <w:rPr>
        <w:rFonts w:ascii="Courier New" w:hAnsi="Courier New" w:cs="Courier New"/>
        <w:sz w:val="24"/>
        <w:szCs w:val="24"/>
      </w:rPr>
      <w:t>26</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991E49"/>
    <w:rsid w:val="00B2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EB760"/>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2019-01-30T20:55:00Z</dcterms:created>
  <dcterms:modified xsi:type="dcterms:W3CDTF">2019-01-30T20:55:00Z</dcterms:modified>
</cp:coreProperties>
</file>