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B68BF" w14:textId="42359960" w:rsidR="00462BC0" w:rsidRPr="00B02E34" w:rsidRDefault="00781F3B" w:rsidP="003E560E">
      <w:pPr>
        <w:jc w:val="right"/>
        <w:rPr>
          <w:rFonts w:ascii="Times New Roman" w:hAnsi="Times New Roman" w:cs="Times New Roman"/>
          <w:sz w:val="24"/>
        </w:rPr>
      </w:pPr>
      <w:r>
        <w:rPr>
          <w:rFonts w:ascii="Times New Roman" w:hAnsi="Times New Roman" w:cs="Times New Roman"/>
          <w:sz w:val="24"/>
        </w:rPr>
        <w:t>Local Form 134a</w:t>
      </w:r>
      <w:bookmarkStart w:id="0" w:name="_GoBack"/>
      <w:bookmarkEnd w:id="0"/>
    </w:p>
    <w:p w14:paraId="693E687C" w14:textId="77777777" w:rsidR="001E180A" w:rsidRPr="0022417C" w:rsidRDefault="001E180A">
      <w:pPr>
        <w:rPr>
          <w:rFonts w:ascii="Times New Roman" w:hAnsi="Times New Roman" w:cs="Times New Roman"/>
          <w:sz w:val="24"/>
        </w:rPr>
      </w:pPr>
      <w:r w:rsidRPr="0022417C">
        <w:rPr>
          <w:rFonts w:ascii="Times New Roman" w:hAnsi="Times New Roman" w:cs="Times New Roman"/>
          <w:sz w:val="24"/>
        </w:rPr>
        <w:t>UNITED STATES BANKRUPTCY COURT</w:t>
      </w:r>
      <w:r w:rsidRPr="0022417C">
        <w:rPr>
          <w:rFonts w:ascii="Times New Roman" w:hAnsi="Times New Roman" w:cs="Times New Roman"/>
          <w:sz w:val="24"/>
        </w:rPr>
        <w:tab/>
      </w:r>
    </w:p>
    <w:p w14:paraId="1A3B5C0E" w14:textId="77777777" w:rsidR="001E180A" w:rsidRPr="0022417C" w:rsidRDefault="005370FD">
      <w:pPr>
        <w:rPr>
          <w:rFonts w:ascii="Times New Roman" w:hAnsi="Times New Roman" w:cs="Times New Roman"/>
          <w:sz w:val="24"/>
        </w:rPr>
      </w:pPr>
      <w:r>
        <w:rPr>
          <w:rFonts w:ascii="Times New Roman" w:hAnsi="Times New Roman" w:cs="Times New Roman"/>
          <w:sz w:val="24"/>
        </w:rPr>
        <w:t>DISTRICT OF DELAWARE</w:t>
      </w:r>
      <w:r w:rsidR="001E180A" w:rsidRPr="0022417C">
        <w:rPr>
          <w:rFonts w:ascii="Times New Roman" w:hAnsi="Times New Roman" w:cs="Times New Roman"/>
          <w:sz w:val="24"/>
        </w:rPr>
        <w:tab/>
      </w:r>
      <w:r w:rsidR="001E180A" w:rsidRPr="0022417C">
        <w:rPr>
          <w:rFonts w:ascii="Times New Roman" w:hAnsi="Times New Roman" w:cs="Times New Roman"/>
          <w:sz w:val="24"/>
        </w:rPr>
        <w:tab/>
      </w:r>
      <w:r w:rsidR="001E180A" w:rsidRPr="0022417C">
        <w:rPr>
          <w:rFonts w:ascii="Times New Roman" w:hAnsi="Times New Roman" w:cs="Times New Roman"/>
          <w:sz w:val="24"/>
        </w:rPr>
        <w:tab/>
      </w:r>
      <w:r w:rsidR="001E180A" w:rsidRPr="0022417C">
        <w:rPr>
          <w:rFonts w:ascii="Times New Roman" w:hAnsi="Times New Roman" w:cs="Times New Roman"/>
          <w:sz w:val="24"/>
        </w:rPr>
        <w:tab/>
      </w:r>
    </w:p>
    <w:p w14:paraId="724733FD" w14:textId="77777777" w:rsidR="001E180A" w:rsidRPr="0022417C" w:rsidRDefault="001E180A">
      <w:pPr>
        <w:pStyle w:val="Footer"/>
        <w:tabs>
          <w:tab w:val="clear" w:pos="4320"/>
          <w:tab w:val="clear" w:pos="8640"/>
        </w:tabs>
        <w:rPr>
          <w:rFonts w:ascii="Times New Roman" w:hAnsi="Times New Roman"/>
          <w:sz w:val="24"/>
          <w:u w:val="single"/>
        </w:rPr>
      </w:pPr>
      <w:r w:rsidRPr="0022417C">
        <w:rPr>
          <w:rFonts w:ascii="Times New Roman" w:hAnsi="Times New Roman"/>
          <w:sz w:val="24"/>
        </w:rPr>
        <w:t>___________________________________</w:t>
      </w:r>
      <w:r w:rsidRPr="0022417C">
        <w:rPr>
          <w:rFonts w:ascii="Times New Roman" w:hAnsi="Times New Roman"/>
          <w:sz w:val="24"/>
          <w:u w:val="single"/>
        </w:rPr>
        <w:t xml:space="preserve">                    </w:t>
      </w:r>
    </w:p>
    <w:p w14:paraId="30A265E0" w14:textId="77777777" w:rsidR="001E180A" w:rsidRPr="0022417C" w:rsidRDefault="001E180A">
      <w:pPr>
        <w:tabs>
          <w:tab w:val="left" w:pos="720"/>
          <w:tab w:val="left" w:pos="1440"/>
          <w:tab w:val="left" w:pos="2160"/>
          <w:tab w:val="left" w:pos="2880"/>
          <w:tab w:val="left" w:pos="3600"/>
          <w:tab w:val="left" w:pos="4320"/>
          <w:tab w:val="left" w:pos="5040"/>
        </w:tabs>
        <w:ind w:left="5040" w:hanging="1440"/>
        <w:rPr>
          <w:rFonts w:ascii="Times New Roman" w:hAnsi="Times New Roman" w:cs="Times New Roman"/>
          <w:sz w:val="24"/>
        </w:rPr>
      </w:pPr>
      <w:r w:rsidRPr="0022417C">
        <w:rPr>
          <w:rFonts w:ascii="Times New Roman" w:hAnsi="Times New Roman" w:cs="Times New Roman"/>
          <w:sz w:val="24"/>
        </w:rPr>
        <w:tab/>
      </w:r>
      <w:r w:rsidRPr="0022417C">
        <w:rPr>
          <w:rFonts w:ascii="WP BoxDrawing" w:hAnsi="WP BoxDrawing" w:cs="WP BoxDrawing"/>
          <w:sz w:val="24"/>
        </w:rPr>
        <w:t></w:t>
      </w:r>
      <w:r w:rsidRPr="0022417C">
        <w:rPr>
          <w:rFonts w:ascii="Times New Roman" w:hAnsi="Times New Roman" w:cs="Times New Roman"/>
          <w:sz w:val="24"/>
        </w:rPr>
        <w:tab/>
      </w:r>
    </w:p>
    <w:p w14:paraId="612B0AAE" w14:textId="77777777" w:rsidR="001E180A" w:rsidRPr="0022417C" w:rsidRDefault="001E180A">
      <w:pPr>
        <w:tabs>
          <w:tab w:val="left" w:pos="720"/>
          <w:tab w:val="left" w:pos="1440"/>
          <w:tab w:val="left" w:pos="2160"/>
          <w:tab w:val="left" w:pos="2880"/>
          <w:tab w:val="left" w:pos="3600"/>
          <w:tab w:val="left" w:pos="4320"/>
        </w:tabs>
        <w:ind w:left="4320" w:hanging="4320"/>
        <w:rPr>
          <w:rFonts w:ascii="Times New Roman" w:hAnsi="Times New Roman" w:cs="Times New Roman"/>
          <w:sz w:val="24"/>
        </w:rPr>
      </w:pPr>
      <w:r w:rsidRPr="0022417C">
        <w:rPr>
          <w:rFonts w:ascii="Times New Roman" w:hAnsi="Times New Roman" w:cs="Times New Roman"/>
          <w:sz w:val="24"/>
        </w:rPr>
        <w:t>In re:</w:t>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00D95691">
        <w:rPr>
          <w:rFonts w:ascii="Times New Roman" w:hAnsi="Times New Roman" w:cs="Times New Roman"/>
          <w:sz w:val="24"/>
        </w:rPr>
        <w:tab/>
      </w:r>
      <w:r w:rsidRPr="0022417C">
        <w:rPr>
          <w:rFonts w:ascii="Times New Roman" w:hAnsi="Times New Roman" w:cs="Times New Roman"/>
          <w:sz w:val="24"/>
        </w:rPr>
        <w:t>:</w:t>
      </w:r>
      <w:r w:rsidR="0017070A">
        <w:rPr>
          <w:rFonts w:ascii="Times New Roman" w:hAnsi="Times New Roman" w:cs="Times New Roman"/>
          <w:sz w:val="24"/>
        </w:rPr>
        <w:t xml:space="preserve">                                                                                                                                                                                                                                                                                                                                                                                                                                                                                                                                                                                                                                                                                                                                                               </w:t>
      </w:r>
    </w:p>
    <w:p w14:paraId="4B4599EA" w14:textId="77777777" w:rsidR="001E180A" w:rsidRPr="0022417C" w:rsidRDefault="00D95691">
      <w:pPr>
        <w:tabs>
          <w:tab w:val="left" w:pos="720"/>
          <w:tab w:val="left" w:pos="1440"/>
          <w:tab w:val="left" w:pos="2160"/>
          <w:tab w:val="left" w:pos="2880"/>
          <w:tab w:val="left" w:pos="3600"/>
          <w:tab w:val="left" w:pos="4320"/>
          <w:tab w:val="left" w:pos="5040"/>
        </w:tabs>
        <w:ind w:left="5040" w:hanging="1440"/>
        <w:rPr>
          <w:rFonts w:ascii="Times New Roman" w:hAnsi="Times New Roman" w:cs="Times New Roman"/>
          <w:sz w:val="24"/>
        </w:rPr>
      </w:pPr>
      <w:r>
        <w:rPr>
          <w:rFonts w:ascii="Times New Roman" w:hAnsi="Times New Roman" w:cs="Times New Roman"/>
          <w:sz w:val="24"/>
        </w:rPr>
        <w:tab/>
      </w:r>
      <w:r w:rsidR="001E180A" w:rsidRPr="0022417C">
        <w:rPr>
          <w:rFonts w:ascii="Times New Roman" w:hAnsi="Times New Roman" w:cs="Times New Roman"/>
          <w:sz w:val="24"/>
        </w:rPr>
        <w:t>:</w:t>
      </w:r>
      <w:r w:rsidR="001E180A" w:rsidRPr="0022417C">
        <w:rPr>
          <w:rFonts w:ascii="Times New Roman" w:hAnsi="Times New Roman" w:cs="Times New Roman"/>
          <w:sz w:val="24"/>
        </w:rPr>
        <w:tab/>
      </w:r>
      <w:r w:rsidR="00343D43" w:rsidRPr="0022417C">
        <w:rPr>
          <w:rFonts w:ascii="Times New Roman" w:hAnsi="Times New Roman" w:cs="Times New Roman"/>
          <w:sz w:val="24"/>
        </w:rPr>
        <w:t>Case No.</w:t>
      </w:r>
      <w:r w:rsidR="001A7922">
        <w:rPr>
          <w:rFonts w:ascii="Times New Roman" w:hAnsi="Times New Roman" w:cs="Times New Roman"/>
          <w:sz w:val="24"/>
        </w:rPr>
        <w:t xml:space="preserve"> __________</w:t>
      </w:r>
    </w:p>
    <w:p w14:paraId="482E84A4" w14:textId="77777777" w:rsidR="001E180A" w:rsidRPr="0022417C" w:rsidRDefault="001E180A">
      <w:pPr>
        <w:rPr>
          <w:rFonts w:ascii="Times New Roman" w:hAnsi="Times New Roman" w:cs="Times New Roman"/>
          <w:sz w:val="24"/>
        </w:rPr>
      </w:pP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00D95691">
        <w:rPr>
          <w:rFonts w:ascii="Times New Roman" w:hAnsi="Times New Roman" w:cs="Times New Roman"/>
          <w:sz w:val="24"/>
        </w:rPr>
        <w:tab/>
      </w:r>
      <w:r w:rsidRPr="0022417C">
        <w:rPr>
          <w:rFonts w:ascii="Times New Roman" w:hAnsi="Times New Roman" w:cs="Times New Roman"/>
          <w:sz w:val="24"/>
        </w:rPr>
        <w:t>:</w:t>
      </w:r>
    </w:p>
    <w:p w14:paraId="3BA3713A" w14:textId="77777777" w:rsidR="001E180A" w:rsidRPr="0022417C" w:rsidRDefault="001E180A">
      <w:pPr>
        <w:rPr>
          <w:rFonts w:ascii="Times New Roman" w:hAnsi="Times New Roman" w:cs="Times New Roman"/>
          <w:sz w:val="24"/>
        </w:rPr>
      </w:pP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00D95691">
        <w:rPr>
          <w:rFonts w:ascii="Times New Roman" w:hAnsi="Times New Roman" w:cs="Times New Roman"/>
          <w:sz w:val="24"/>
        </w:rPr>
        <w:tab/>
      </w:r>
      <w:r w:rsidRPr="0022417C">
        <w:rPr>
          <w:rFonts w:ascii="Times New Roman" w:hAnsi="Times New Roman" w:cs="Times New Roman"/>
          <w:sz w:val="24"/>
        </w:rPr>
        <w:t>:</w:t>
      </w:r>
      <w:r w:rsidRPr="0022417C">
        <w:rPr>
          <w:rFonts w:ascii="Times New Roman" w:hAnsi="Times New Roman" w:cs="Times New Roman"/>
          <w:sz w:val="24"/>
        </w:rPr>
        <w:tab/>
      </w:r>
      <w:r w:rsidR="00343D43" w:rsidRPr="005370FD">
        <w:rPr>
          <w:rFonts w:ascii="Times New Roman" w:hAnsi="Times New Roman" w:cs="Times New Roman"/>
          <w:color w:val="000000"/>
          <w:sz w:val="24"/>
        </w:rPr>
        <w:t>Chapter 11</w:t>
      </w:r>
    </w:p>
    <w:p w14:paraId="083B9C42" w14:textId="77777777" w:rsidR="001E180A" w:rsidRPr="0022417C" w:rsidRDefault="00D95691">
      <w:pPr>
        <w:ind w:left="3600"/>
        <w:rPr>
          <w:rFonts w:ascii="Times New Roman" w:hAnsi="Times New Roman" w:cs="Times New Roman"/>
          <w:sz w:val="24"/>
        </w:rPr>
      </w:pPr>
      <w:r>
        <w:rPr>
          <w:rFonts w:ascii="Times New Roman" w:hAnsi="Times New Roman" w:cs="Times New Roman"/>
          <w:sz w:val="24"/>
        </w:rPr>
        <w:tab/>
      </w:r>
      <w:r w:rsidR="001E180A" w:rsidRPr="0022417C">
        <w:rPr>
          <w:rFonts w:ascii="Times New Roman" w:hAnsi="Times New Roman" w:cs="Times New Roman"/>
          <w:sz w:val="24"/>
        </w:rPr>
        <w:t>:</w:t>
      </w:r>
    </w:p>
    <w:p w14:paraId="71E64FD0" w14:textId="77777777" w:rsidR="001E180A" w:rsidRPr="0022417C" w:rsidRDefault="00D95691">
      <w:pPr>
        <w:tabs>
          <w:tab w:val="left" w:pos="720"/>
          <w:tab w:val="left" w:pos="1440"/>
          <w:tab w:val="left" w:pos="2160"/>
          <w:tab w:val="left" w:pos="2880"/>
          <w:tab w:val="left" w:pos="3600"/>
          <w:tab w:val="left" w:pos="4320"/>
          <w:tab w:val="left" w:pos="5040"/>
        </w:tabs>
        <w:ind w:left="5040" w:hanging="1440"/>
        <w:rPr>
          <w:rFonts w:ascii="Times New Roman" w:hAnsi="Times New Roman" w:cs="Times New Roman"/>
          <w:sz w:val="24"/>
        </w:rPr>
      </w:pPr>
      <w:r>
        <w:rPr>
          <w:rFonts w:ascii="Times New Roman" w:hAnsi="Times New Roman" w:cs="Times New Roman"/>
          <w:sz w:val="24"/>
        </w:rPr>
        <w:tab/>
      </w:r>
      <w:r w:rsidR="001E180A" w:rsidRPr="0022417C">
        <w:rPr>
          <w:rFonts w:ascii="Times New Roman" w:hAnsi="Times New Roman" w:cs="Times New Roman"/>
          <w:sz w:val="24"/>
        </w:rPr>
        <w:t>:</w:t>
      </w:r>
      <w:r w:rsidR="001E180A" w:rsidRPr="0022417C">
        <w:rPr>
          <w:rFonts w:ascii="Times New Roman" w:hAnsi="Times New Roman" w:cs="Times New Roman"/>
          <w:sz w:val="24"/>
        </w:rPr>
        <w:tab/>
      </w:r>
      <w:r w:rsidR="001E180A" w:rsidRPr="0022417C">
        <w:rPr>
          <w:rFonts w:ascii="Times New Roman" w:hAnsi="Times New Roman" w:cs="Times New Roman"/>
          <w:sz w:val="24"/>
        </w:rPr>
        <w:tab/>
      </w:r>
      <w:r w:rsidR="001E180A" w:rsidRPr="0022417C">
        <w:rPr>
          <w:rFonts w:ascii="Times New Roman" w:hAnsi="Times New Roman" w:cs="Times New Roman"/>
          <w:sz w:val="24"/>
        </w:rPr>
        <w:tab/>
      </w:r>
      <w:r w:rsidR="001E180A" w:rsidRPr="0022417C">
        <w:rPr>
          <w:rFonts w:ascii="Times New Roman" w:hAnsi="Times New Roman" w:cs="Times New Roman"/>
          <w:sz w:val="24"/>
        </w:rPr>
        <w:tab/>
      </w:r>
    </w:p>
    <w:p w14:paraId="2B90D57A" w14:textId="77777777" w:rsidR="001E180A" w:rsidRPr="0022417C" w:rsidRDefault="001E180A">
      <w:pPr>
        <w:tabs>
          <w:tab w:val="left" w:pos="720"/>
          <w:tab w:val="left" w:pos="1440"/>
          <w:tab w:val="left" w:pos="2160"/>
          <w:tab w:val="left" w:pos="2880"/>
          <w:tab w:val="left" w:pos="3600"/>
        </w:tabs>
        <w:ind w:left="3600" w:hanging="720"/>
        <w:rPr>
          <w:rFonts w:ascii="Times New Roman" w:hAnsi="Times New Roman" w:cs="Times New Roman"/>
          <w:sz w:val="24"/>
        </w:rPr>
      </w:pPr>
      <w:r w:rsidRPr="0022417C">
        <w:rPr>
          <w:rFonts w:ascii="Times New Roman" w:hAnsi="Times New Roman" w:cs="Times New Roman"/>
          <w:sz w:val="24"/>
        </w:rPr>
        <w:t>Debtors</w:t>
      </w:r>
      <w:r w:rsidR="00D95691">
        <w:rPr>
          <w:rFonts w:ascii="Times New Roman" w:hAnsi="Times New Roman" w:cs="Times New Roman"/>
          <w:sz w:val="24"/>
        </w:rPr>
        <w:tab/>
      </w:r>
      <w:r w:rsidRPr="0022417C">
        <w:rPr>
          <w:rFonts w:ascii="Times New Roman" w:hAnsi="Times New Roman" w:cs="Times New Roman"/>
          <w:sz w:val="24"/>
        </w:rPr>
        <w:t>:</w:t>
      </w:r>
    </w:p>
    <w:p w14:paraId="6E5A66FC" w14:textId="77777777" w:rsidR="001E180A" w:rsidRPr="0022417C" w:rsidRDefault="001E180A">
      <w:pPr>
        <w:tabs>
          <w:tab w:val="left" w:pos="720"/>
          <w:tab w:val="left" w:pos="1440"/>
          <w:tab w:val="left" w:pos="2160"/>
          <w:tab w:val="left" w:pos="2880"/>
          <w:tab w:val="left" w:pos="3600"/>
          <w:tab w:val="left" w:pos="4320"/>
        </w:tabs>
        <w:ind w:left="4320" w:hanging="4320"/>
        <w:rPr>
          <w:rFonts w:ascii="Times New Roman" w:hAnsi="Times New Roman" w:cs="Times New Roman"/>
          <w:sz w:val="24"/>
        </w:rPr>
      </w:pPr>
      <w:r w:rsidRPr="0022417C">
        <w:rPr>
          <w:rFonts w:ascii="Times New Roman" w:hAnsi="Times New Roman" w:cs="Times New Roman"/>
          <w:sz w:val="24"/>
        </w:rPr>
        <w:t>___________________________________</w:t>
      </w:r>
      <w:r w:rsidRPr="0022417C">
        <w:rPr>
          <w:rFonts w:ascii="Times New Roman" w:hAnsi="Times New Roman" w:cs="Times New Roman"/>
          <w:sz w:val="24"/>
        </w:rPr>
        <w:tab/>
      </w:r>
      <w:r w:rsidRPr="0022417C">
        <w:rPr>
          <w:rFonts w:ascii="WP BoxDrawing" w:hAnsi="WP BoxDrawing" w:cs="WP BoxDrawing"/>
          <w:sz w:val="24"/>
        </w:rPr>
        <w:t></w:t>
      </w:r>
    </w:p>
    <w:p w14:paraId="1D2DBE32" w14:textId="77777777" w:rsidR="001E180A" w:rsidRPr="0022417C" w:rsidRDefault="001E180A">
      <w:pPr>
        <w:rPr>
          <w:rFonts w:ascii="Times New Roman" w:hAnsi="Times New Roman" w:cs="Times New Roman"/>
          <w:sz w:val="24"/>
        </w:rPr>
      </w:pPr>
    </w:p>
    <w:p w14:paraId="7EE64652" w14:textId="77777777" w:rsidR="001E180A" w:rsidRPr="0022417C" w:rsidRDefault="001E180A" w:rsidP="0027282D">
      <w:pPr>
        <w:ind w:left="720" w:right="720"/>
        <w:jc w:val="center"/>
        <w:rPr>
          <w:rFonts w:ascii="Times New Roman" w:hAnsi="Times New Roman" w:cs="Times New Roman"/>
          <w:b/>
          <w:bCs/>
          <w:sz w:val="24"/>
        </w:rPr>
      </w:pPr>
      <w:r w:rsidRPr="0022417C">
        <w:rPr>
          <w:rFonts w:ascii="Times New Roman" w:hAnsi="Times New Roman" w:cs="Times New Roman"/>
          <w:b/>
          <w:bCs/>
          <w:sz w:val="24"/>
        </w:rPr>
        <w:t xml:space="preserve">ORDER AUTHORIZING RETENTION </w:t>
      </w:r>
      <w:smartTag w:uri="urn:schemas-microsoft-com:office:smarttags" w:element="stockticker">
        <w:r w:rsidRPr="0022417C">
          <w:rPr>
            <w:rFonts w:ascii="Times New Roman" w:hAnsi="Times New Roman" w:cs="Times New Roman"/>
            <w:b/>
            <w:bCs/>
            <w:sz w:val="24"/>
          </w:rPr>
          <w:t>AND</w:t>
        </w:r>
      </w:smartTag>
      <w:r w:rsidRPr="0022417C">
        <w:rPr>
          <w:rFonts w:ascii="Times New Roman" w:hAnsi="Times New Roman" w:cs="Times New Roman"/>
          <w:b/>
          <w:bCs/>
          <w:sz w:val="24"/>
        </w:rPr>
        <w:t xml:space="preserve"> APPOINTMENT </w:t>
      </w:r>
    </w:p>
    <w:p w14:paraId="6324C6E6" w14:textId="77777777" w:rsidR="00C65DBB" w:rsidRDefault="001E180A" w:rsidP="0027282D">
      <w:pPr>
        <w:ind w:left="720" w:right="720"/>
        <w:jc w:val="center"/>
        <w:rPr>
          <w:rFonts w:ascii="Times New Roman" w:hAnsi="Times New Roman" w:cs="Times New Roman"/>
          <w:b/>
          <w:bCs/>
          <w:sz w:val="24"/>
          <w:u w:val="single"/>
        </w:rPr>
      </w:pPr>
      <w:r w:rsidRPr="0022417C">
        <w:rPr>
          <w:rFonts w:ascii="Times New Roman" w:hAnsi="Times New Roman" w:cs="Times New Roman"/>
          <w:b/>
          <w:bCs/>
          <w:sz w:val="24"/>
        </w:rPr>
        <w:t>OF [</w:t>
      </w:r>
      <w:r w:rsidR="0022417C" w:rsidRPr="0022417C">
        <w:rPr>
          <w:rFonts w:ascii="Times New Roman" w:hAnsi="Times New Roman" w:cs="Times New Roman"/>
          <w:b/>
          <w:bCs/>
          <w:i/>
          <w:sz w:val="24"/>
        </w:rPr>
        <w:t>name of claims and noticing agent</w:t>
      </w:r>
      <w:r w:rsidRPr="0022417C">
        <w:rPr>
          <w:rFonts w:ascii="Times New Roman" w:hAnsi="Times New Roman" w:cs="Times New Roman"/>
          <w:b/>
          <w:bCs/>
          <w:sz w:val="24"/>
        </w:rPr>
        <w:t xml:space="preserve">] AS CLAIMS </w:t>
      </w:r>
      <w:smartTag w:uri="urn:schemas-microsoft-com:office:smarttags" w:element="stockticker">
        <w:r w:rsidR="0022417C" w:rsidRPr="0022417C">
          <w:rPr>
            <w:rFonts w:ascii="Times New Roman" w:hAnsi="Times New Roman" w:cs="Times New Roman"/>
            <w:b/>
            <w:bCs/>
            <w:sz w:val="24"/>
          </w:rPr>
          <w:t>AND</w:t>
        </w:r>
      </w:smartTag>
      <w:r w:rsidR="0022417C" w:rsidRPr="0022417C">
        <w:rPr>
          <w:rFonts w:ascii="Times New Roman" w:hAnsi="Times New Roman" w:cs="Times New Roman"/>
          <w:b/>
          <w:bCs/>
          <w:sz w:val="24"/>
        </w:rPr>
        <w:t xml:space="preserve"> NOTICING </w:t>
      </w:r>
      <w:r w:rsidRPr="0022417C">
        <w:rPr>
          <w:rFonts w:ascii="Times New Roman" w:hAnsi="Times New Roman" w:cs="Times New Roman"/>
          <w:b/>
          <w:bCs/>
          <w:sz w:val="24"/>
        </w:rPr>
        <w:t>AGENT</w:t>
      </w:r>
      <w:r w:rsidR="0027282D">
        <w:rPr>
          <w:rFonts w:ascii="Times New Roman" w:hAnsi="Times New Roman" w:cs="Times New Roman"/>
          <w:b/>
          <w:bCs/>
          <w:sz w:val="24"/>
        </w:rPr>
        <w:t xml:space="preserve"> </w:t>
      </w:r>
      <w:r w:rsidRPr="0027282D">
        <w:rPr>
          <w:rFonts w:ascii="Times New Roman" w:hAnsi="Times New Roman" w:cs="Times New Roman"/>
          <w:b/>
          <w:bCs/>
          <w:sz w:val="24"/>
        </w:rPr>
        <w:t xml:space="preserve">UNDER 28 U.S.C. </w:t>
      </w:r>
      <w:r w:rsidR="0027282D" w:rsidRPr="0027282D">
        <w:rPr>
          <w:rFonts w:ascii="Times New Roman" w:hAnsi="Times New Roman" w:cs="Times New Roman"/>
          <w:b/>
          <w:bCs/>
          <w:sz w:val="24"/>
        </w:rPr>
        <w:t>§ 156(c), 11 U.S.C. § 105(a)</w:t>
      </w:r>
      <w:r w:rsidR="0010681E">
        <w:rPr>
          <w:rFonts w:ascii="Times New Roman" w:hAnsi="Times New Roman" w:cs="Times New Roman"/>
          <w:b/>
          <w:bCs/>
          <w:sz w:val="24"/>
        </w:rPr>
        <w:t xml:space="preserve"> AND</w:t>
      </w:r>
      <w:r w:rsidR="005370FD">
        <w:rPr>
          <w:rFonts w:ascii="Times New Roman" w:hAnsi="Times New Roman" w:cs="Times New Roman"/>
          <w:b/>
          <w:bCs/>
          <w:sz w:val="24"/>
        </w:rPr>
        <w:t xml:space="preserve"> LBR </w:t>
      </w:r>
      <w:r w:rsidR="0010681E">
        <w:rPr>
          <w:rFonts w:ascii="Times New Roman" w:hAnsi="Times New Roman" w:cs="Times New Roman"/>
          <w:b/>
          <w:bCs/>
          <w:sz w:val="24"/>
        </w:rPr>
        <w:t>2002-1(f)</w:t>
      </w:r>
      <w:r w:rsidR="00A47075">
        <w:rPr>
          <w:rFonts w:ascii="Times New Roman" w:hAnsi="Times New Roman" w:cs="Times New Roman"/>
          <w:b/>
          <w:bCs/>
          <w:sz w:val="24"/>
        </w:rPr>
        <w:t xml:space="preserve"> </w:t>
      </w:r>
    </w:p>
    <w:p w14:paraId="14EF635D" w14:textId="77777777" w:rsidR="001E180A" w:rsidRDefault="001E180A">
      <w:pPr>
        <w:rPr>
          <w:sz w:val="24"/>
        </w:rPr>
      </w:pPr>
    </w:p>
    <w:p w14:paraId="3EC3994A" w14:textId="77777777" w:rsidR="003E18B1" w:rsidRPr="0022417C" w:rsidRDefault="003E18B1">
      <w:pPr>
        <w:rPr>
          <w:sz w:val="24"/>
        </w:rPr>
        <w:sectPr w:rsidR="003E18B1" w:rsidRPr="0022417C" w:rsidSect="00462BC0">
          <w:footerReference w:type="default" r:id="rId8"/>
          <w:type w:val="continuous"/>
          <w:pgSz w:w="12240" w:h="15840"/>
          <w:pgMar w:top="720" w:right="1440" w:bottom="1440" w:left="1440" w:header="720" w:footer="720" w:gutter="0"/>
          <w:cols w:space="720"/>
          <w:titlePg/>
        </w:sectPr>
      </w:pPr>
    </w:p>
    <w:p w14:paraId="70DC6FB1" w14:textId="77777777" w:rsidR="001E180A" w:rsidRDefault="001E180A" w:rsidP="00A72A03">
      <w:pPr>
        <w:spacing w:after="240" w:line="480" w:lineRule="atLeast"/>
        <w:ind w:firstLine="720"/>
        <w:rPr>
          <w:rFonts w:ascii="Times New Roman" w:hAnsi="Times New Roman" w:cs="Times New Roman"/>
          <w:sz w:val="24"/>
        </w:rPr>
      </w:pPr>
      <w:r w:rsidRPr="0022417C">
        <w:rPr>
          <w:rFonts w:ascii="Times New Roman" w:hAnsi="Times New Roman" w:cs="Times New Roman"/>
          <w:sz w:val="24"/>
        </w:rPr>
        <w:t xml:space="preserve">Upon the application (the "Application") of </w:t>
      </w:r>
      <w:r w:rsidR="0022417C" w:rsidRPr="0022417C">
        <w:rPr>
          <w:rFonts w:ascii="Times New Roman" w:hAnsi="Times New Roman" w:cs="Times New Roman"/>
          <w:sz w:val="24"/>
        </w:rPr>
        <w:t>[</w:t>
      </w:r>
      <w:r w:rsidR="0022417C" w:rsidRPr="0022417C">
        <w:rPr>
          <w:rFonts w:ascii="Times New Roman" w:hAnsi="Times New Roman" w:cs="Times New Roman"/>
          <w:i/>
          <w:sz w:val="24"/>
        </w:rPr>
        <w:t>name of Debtors</w:t>
      </w:r>
      <w:r w:rsidR="0022417C" w:rsidRPr="0022417C">
        <w:rPr>
          <w:rFonts w:ascii="Times New Roman" w:hAnsi="Times New Roman" w:cs="Times New Roman"/>
          <w:sz w:val="24"/>
        </w:rPr>
        <w:t>]</w:t>
      </w:r>
      <w:r w:rsidRPr="0022417C">
        <w:rPr>
          <w:rFonts w:ascii="Times New Roman" w:hAnsi="Times New Roman" w:cs="Times New Roman"/>
          <w:sz w:val="24"/>
        </w:rPr>
        <w:t>, Debtors and Debtors</w:t>
      </w:r>
      <w:r w:rsidR="0022417C" w:rsidRPr="0022417C">
        <w:rPr>
          <w:rFonts w:ascii="Times New Roman" w:hAnsi="Times New Roman" w:cs="Times New Roman"/>
          <w:sz w:val="24"/>
        </w:rPr>
        <w:t xml:space="preserve"> </w:t>
      </w:r>
      <w:r w:rsidRPr="0022417C">
        <w:rPr>
          <w:rFonts w:ascii="Times New Roman" w:hAnsi="Times New Roman" w:cs="Times New Roman"/>
          <w:sz w:val="24"/>
        </w:rPr>
        <w:t>in</w:t>
      </w:r>
      <w:r w:rsidR="0022417C" w:rsidRPr="0022417C">
        <w:rPr>
          <w:rFonts w:ascii="Times New Roman" w:hAnsi="Times New Roman" w:cs="Times New Roman"/>
          <w:sz w:val="24"/>
        </w:rPr>
        <w:t xml:space="preserve"> </w:t>
      </w:r>
      <w:r w:rsidRPr="0022417C">
        <w:rPr>
          <w:rFonts w:ascii="Times New Roman" w:hAnsi="Times New Roman" w:cs="Times New Roman"/>
          <w:sz w:val="24"/>
        </w:rPr>
        <w:t>possession (the "Debtors"), for an order authorizing the retention and appointment of [</w:t>
      </w:r>
      <w:r w:rsidRPr="0022417C">
        <w:rPr>
          <w:rFonts w:ascii="Times New Roman" w:hAnsi="Times New Roman" w:cs="Times New Roman"/>
          <w:i/>
          <w:sz w:val="24"/>
        </w:rPr>
        <w:t xml:space="preserve">name of claims </w:t>
      </w:r>
      <w:r w:rsidR="0022417C" w:rsidRPr="0022417C">
        <w:rPr>
          <w:rFonts w:ascii="Times New Roman" w:hAnsi="Times New Roman" w:cs="Times New Roman"/>
          <w:i/>
          <w:sz w:val="24"/>
        </w:rPr>
        <w:t xml:space="preserve">and noticing </w:t>
      </w:r>
      <w:r w:rsidRPr="0022417C">
        <w:rPr>
          <w:rFonts w:ascii="Times New Roman" w:hAnsi="Times New Roman" w:cs="Times New Roman"/>
          <w:i/>
          <w:sz w:val="24"/>
        </w:rPr>
        <w:t>agent</w:t>
      </w:r>
      <w:r w:rsidRPr="0022417C">
        <w:rPr>
          <w:rFonts w:ascii="Times New Roman" w:hAnsi="Times New Roman" w:cs="Times New Roman"/>
          <w:sz w:val="24"/>
        </w:rPr>
        <w:t>] as</w:t>
      </w:r>
      <w:r w:rsidR="0022417C" w:rsidRPr="0022417C">
        <w:rPr>
          <w:rFonts w:ascii="Times New Roman" w:hAnsi="Times New Roman" w:cs="Times New Roman"/>
          <w:sz w:val="24"/>
        </w:rPr>
        <w:t xml:space="preserve"> Claims and Noticing Agent</w:t>
      </w:r>
      <w:r w:rsidR="0027282D">
        <w:rPr>
          <w:rFonts w:ascii="Times New Roman" w:hAnsi="Times New Roman" w:cs="Times New Roman"/>
          <w:sz w:val="24"/>
        </w:rPr>
        <w:t xml:space="preserve"> (“Claims and Noticing Agent”)</w:t>
      </w:r>
      <w:r w:rsidRPr="0022417C">
        <w:rPr>
          <w:rFonts w:ascii="Times New Roman" w:hAnsi="Times New Roman" w:cs="Times New Roman"/>
          <w:sz w:val="24"/>
        </w:rPr>
        <w:t>, under 28 U.S.C. §156(c),</w:t>
      </w:r>
      <w:r w:rsidR="0027282D">
        <w:rPr>
          <w:rFonts w:ascii="Times New Roman" w:hAnsi="Times New Roman" w:cs="Times New Roman"/>
          <w:sz w:val="24"/>
        </w:rPr>
        <w:t xml:space="preserve"> Section</w:t>
      </w:r>
      <w:r w:rsidR="0027282D" w:rsidRPr="0027282D">
        <w:rPr>
          <w:rFonts w:ascii="Times New Roman" w:hAnsi="Times New Roman" w:cs="Times New Roman"/>
          <w:sz w:val="24"/>
        </w:rPr>
        <w:t xml:space="preserve"> 105(a) </w:t>
      </w:r>
      <w:r w:rsidR="0027282D">
        <w:rPr>
          <w:rFonts w:ascii="Times New Roman" w:hAnsi="Times New Roman" w:cs="Times New Roman"/>
          <w:sz w:val="24"/>
        </w:rPr>
        <w:t>of the Bankruptcy Code</w:t>
      </w:r>
      <w:r w:rsidR="0027282D">
        <w:rPr>
          <w:rStyle w:val="FootnoteReference"/>
          <w:rFonts w:ascii="Times New Roman" w:hAnsi="Times New Roman" w:cs="Times New Roman"/>
          <w:sz w:val="24"/>
        </w:rPr>
        <w:footnoteReference w:id="1"/>
      </w:r>
      <w:r w:rsidR="0010681E">
        <w:rPr>
          <w:rFonts w:ascii="Times New Roman" w:hAnsi="Times New Roman" w:cs="Times New Roman"/>
          <w:sz w:val="24"/>
        </w:rPr>
        <w:t xml:space="preserve"> </w:t>
      </w:r>
      <w:r w:rsidR="0027282D">
        <w:rPr>
          <w:rFonts w:ascii="Times New Roman" w:hAnsi="Times New Roman" w:cs="Times New Roman"/>
          <w:sz w:val="24"/>
        </w:rPr>
        <w:t xml:space="preserve"> </w:t>
      </w:r>
      <w:r w:rsidR="003846FF">
        <w:rPr>
          <w:rFonts w:ascii="Times New Roman" w:hAnsi="Times New Roman" w:cs="Times New Roman"/>
          <w:sz w:val="24"/>
        </w:rPr>
        <w:t>and LBR</w:t>
      </w:r>
      <w:r w:rsidR="0010681E">
        <w:rPr>
          <w:rFonts w:ascii="Times New Roman" w:hAnsi="Times New Roman" w:cs="Times New Roman"/>
          <w:sz w:val="24"/>
        </w:rPr>
        <w:t xml:space="preserve"> 2002-1(f)</w:t>
      </w:r>
      <w:r w:rsidR="003846FF">
        <w:rPr>
          <w:rFonts w:ascii="Times New Roman" w:hAnsi="Times New Roman" w:cs="Times New Roman"/>
          <w:sz w:val="24"/>
        </w:rPr>
        <w:t xml:space="preserve">  and</w:t>
      </w:r>
      <w:r w:rsidR="00A47075">
        <w:rPr>
          <w:rFonts w:ascii="Times New Roman" w:hAnsi="Times New Roman" w:cs="Times New Roman"/>
          <w:sz w:val="24"/>
        </w:rPr>
        <w:t xml:space="preserve"> </w:t>
      </w:r>
      <w:r w:rsidRPr="0022417C">
        <w:rPr>
          <w:rFonts w:ascii="Times New Roman" w:hAnsi="Times New Roman" w:cs="Times New Roman"/>
          <w:sz w:val="24"/>
        </w:rPr>
        <w:t xml:space="preserve">to, among other things, (i) distribute required notices to parties in interest, (ii) receive, maintain, docket and otherwise administer the proofs of claim filed in the Debtors'  cases, </w:t>
      </w:r>
      <w:r w:rsidR="00A72A03">
        <w:rPr>
          <w:rFonts w:ascii="Times New Roman" w:hAnsi="Times New Roman" w:cs="Times New Roman"/>
          <w:sz w:val="24"/>
        </w:rPr>
        <w:t xml:space="preserve">and </w:t>
      </w:r>
      <w:r w:rsidR="00882B8C" w:rsidRPr="00A72A03">
        <w:rPr>
          <w:rFonts w:ascii="Times New Roman" w:hAnsi="Times New Roman" w:cs="Times New Roman"/>
          <w:sz w:val="24"/>
        </w:rPr>
        <w:t xml:space="preserve">(iii) provide such other administrative services – as required by the Debtors – that would fall within the purview of services to be provided by the </w:t>
      </w:r>
      <w:r w:rsidR="00E264F7">
        <w:rPr>
          <w:rFonts w:ascii="Times New Roman" w:hAnsi="Times New Roman" w:cs="Times New Roman"/>
          <w:sz w:val="24"/>
        </w:rPr>
        <w:t>C</w:t>
      </w:r>
      <w:r w:rsidR="00882B8C" w:rsidRPr="00A72A03">
        <w:rPr>
          <w:rFonts w:ascii="Times New Roman" w:hAnsi="Times New Roman" w:cs="Times New Roman"/>
          <w:sz w:val="24"/>
        </w:rPr>
        <w:t xml:space="preserve">lerk’s </w:t>
      </w:r>
      <w:r w:rsidR="00E264F7">
        <w:rPr>
          <w:rFonts w:ascii="Times New Roman" w:hAnsi="Times New Roman" w:cs="Times New Roman"/>
          <w:sz w:val="24"/>
        </w:rPr>
        <w:t>O</w:t>
      </w:r>
      <w:r w:rsidR="00882B8C" w:rsidRPr="00A72A03">
        <w:rPr>
          <w:rFonts w:ascii="Times New Roman" w:hAnsi="Times New Roman" w:cs="Times New Roman"/>
          <w:sz w:val="24"/>
        </w:rPr>
        <w:t xml:space="preserve">ffice </w:t>
      </w:r>
      <w:r w:rsidRPr="0022417C">
        <w:rPr>
          <w:rFonts w:ascii="Times New Roman" w:hAnsi="Times New Roman" w:cs="Times New Roman"/>
          <w:sz w:val="24"/>
        </w:rPr>
        <w:t xml:space="preserve">and upon the affidavit of ______________________________ submitted in support of the Application; and the Debtors having estimated that there are in excess of </w:t>
      </w:r>
      <w:r w:rsidR="008B2A08">
        <w:rPr>
          <w:rFonts w:ascii="Times New Roman" w:hAnsi="Times New Roman" w:cs="Times New Roman"/>
          <w:sz w:val="24"/>
        </w:rPr>
        <w:t>[</w:t>
      </w:r>
      <w:r w:rsidRPr="0022417C">
        <w:rPr>
          <w:rFonts w:ascii="Times New Roman" w:hAnsi="Times New Roman" w:cs="Times New Roman"/>
          <w:sz w:val="24"/>
        </w:rPr>
        <w:t>1,000</w:t>
      </w:r>
      <w:r w:rsidR="008B2A08">
        <w:rPr>
          <w:rFonts w:ascii="Times New Roman" w:hAnsi="Times New Roman" w:cs="Times New Roman"/>
          <w:sz w:val="24"/>
        </w:rPr>
        <w:t>]</w:t>
      </w:r>
      <w:r w:rsidRPr="0022417C">
        <w:rPr>
          <w:rFonts w:ascii="Times New Roman" w:hAnsi="Times New Roman" w:cs="Times New Roman"/>
          <w:sz w:val="24"/>
        </w:rPr>
        <w:t xml:space="preserve"> creditors in these cases, many of which are expected to file proofs of claim, and it appearing that the receiving, docketing and maintaining of proofs of claim would be unduly time consuming and burdensome for the Clerk; and the Court being authorized under 28 U.S.C. §156(c) to utilize, at the Debtors' expense, outside agents and facilities to provide notices to parties in title 11 cases and to receive, docket, maintain, photocopy and transmit proofs of claim; and the Court being satisfied that </w:t>
      </w:r>
      <w:r w:rsidR="00EE5910">
        <w:rPr>
          <w:rFonts w:ascii="Times New Roman" w:hAnsi="Times New Roman" w:cs="Times New Roman"/>
          <w:sz w:val="24"/>
        </w:rPr>
        <w:t>Claims and Noticing Agent</w:t>
      </w:r>
      <w:r w:rsidRPr="0022417C">
        <w:rPr>
          <w:rFonts w:ascii="Times New Roman" w:hAnsi="Times New Roman" w:cs="Times New Roman"/>
          <w:sz w:val="24"/>
        </w:rPr>
        <w:t xml:space="preserve"> has the capability and experience to provide such services and that </w:t>
      </w:r>
      <w:r w:rsidR="00EE5910">
        <w:rPr>
          <w:rFonts w:ascii="Times New Roman" w:hAnsi="Times New Roman" w:cs="Times New Roman"/>
          <w:sz w:val="24"/>
        </w:rPr>
        <w:t>Claims and Noticing Agent</w:t>
      </w:r>
      <w:r w:rsidRPr="0022417C">
        <w:rPr>
          <w:rFonts w:ascii="Times New Roman" w:hAnsi="Times New Roman" w:cs="Times New Roman"/>
          <w:sz w:val="24"/>
        </w:rPr>
        <w:t xml:space="preserve"> does </w:t>
      </w:r>
      <w:r w:rsidRPr="0022417C">
        <w:rPr>
          <w:rFonts w:ascii="Times New Roman" w:hAnsi="Times New Roman" w:cs="Times New Roman"/>
          <w:sz w:val="24"/>
        </w:rPr>
        <w:lastRenderedPageBreak/>
        <w:t xml:space="preserve">not hold an interest adverse to the Debtors or </w:t>
      </w:r>
      <w:r w:rsidR="00354266">
        <w:rPr>
          <w:rFonts w:ascii="Times New Roman" w:hAnsi="Times New Roman" w:cs="Times New Roman"/>
          <w:sz w:val="24"/>
        </w:rPr>
        <w:t xml:space="preserve">the </w:t>
      </w:r>
      <w:r w:rsidRPr="0022417C">
        <w:rPr>
          <w:rFonts w:ascii="Times New Roman" w:hAnsi="Times New Roman" w:cs="Times New Roman"/>
          <w:sz w:val="24"/>
        </w:rPr>
        <w:t xml:space="preserve">estates respecting the matters upon which </w:t>
      </w:r>
      <w:r w:rsidR="008B561B">
        <w:rPr>
          <w:rFonts w:ascii="Times New Roman" w:hAnsi="Times New Roman" w:cs="Times New Roman"/>
          <w:sz w:val="24"/>
        </w:rPr>
        <w:t>it is</w:t>
      </w:r>
      <w:r w:rsidRPr="0022417C">
        <w:rPr>
          <w:rFonts w:ascii="Times New Roman" w:hAnsi="Times New Roman" w:cs="Times New Roman"/>
          <w:sz w:val="24"/>
        </w:rPr>
        <w:t xml:space="preserve"> to be engaged; and good and sufficient notice of the Application having been given; and no other or further notice being required; and it appearing that the employment of </w:t>
      </w:r>
      <w:r w:rsidR="00EE5910">
        <w:rPr>
          <w:rFonts w:ascii="Times New Roman" w:hAnsi="Times New Roman" w:cs="Times New Roman"/>
          <w:sz w:val="24"/>
        </w:rPr>
        <w:t>Claims and Noticing Agent</w:t>
      </w:r>
      <w:r w:rsidRPr="0022417C">
        <w:rPr>
          <w:rFonts w:ascii="Times New Roman" w:hAnsi="Times New Roman" w:cs="Times New Roman"/>
          <w:sz w:val="24"/>
        </w:rPr>
        <w:t xml:space="preserve"> is in the best interests of the Debtors, </w:t>
      </w:r>
      <w:r w:rsidR="00354266">
        <w:rPr>
          <w:rFonts w:ascii="Times New Roman" w:hAnsi="Times New Roman" w:cs="Times New Roman"/>
          <w:sz w:val="24"/>
        </w:rPr>
        <w:t xml:space="preserve">the </w:t>
      </w:r>
      <w:r w:rsidRPr="0022417C">
        <w:rPr>
          <w:rFonts w:ascii="Times New Roman" w:hAnsi="Times New Roman" w:cs="Times New Roman"/>
          <w:sz w:val="24"/>
        </w:rPr>
        <w:t>estates and creditors; and sufficient cause appearing therefor; it is hereby</w:t>
      </w:r>
    </w:p>
    <w:p w14:paraId="53B5C1E6" w14:textId="77777777" w:rsidR="00855F3B" w:rsidRDefault="00052579" w:rsidP="00855F3B">
      <w:pPr>
        <w:spacing w:after="240" w:line="480" w:lineRule="atLeast"/>
        <w:rPr>
          <w:rFonts w:ascii="Times New Roman" w:hAnsi="Times New Roman" w:cs="Times New Roman"/>
          <w:sz w:val="24"/>
        </w:rPr>
      </w:pPr>
      <w:r>
        <w:rPr>
          <w:rFonts w:ascii="Times New Roman" w:hAnsi="Times New Roman" w:cs="Times New Roman"/>
          <w:b/>
          <w:bCs/>
          <w:sz w:val="24"/>
        </w:rPr>
        <w:tab/>
      </w:r>
      <w:r w:rsidR="00855F3B" w:rsidRPr="0022417C">
        <w:rPr>
          <w:rFonts w:ascii="Times New Roman" w:hAnsi="Times New Roman" w:cs="Times New Roman"/>
          <w:b/>
          <w:bCs/>
          <w:sz w:val="24"/>
        </w:rPr>
        <w:t>ORDERED,</w:t>
      </w:r>
      <w:r w:rsidR="00855F3B" w:rsidRPr="0022417C">
        <w:rPr>
          <w:rFonts w:ascii="Times New Roman" w:hAnsi="Times New Roman" w:cs="Times New Roman"/>
          <w:sz w:val="24"/>
        </w:rPr>
        <w:t xml:space="preserve"> that</w:t>
      </w:r>
      <w:r w:rsidR="00855F3B">
        <w:rPr>
          <w:rFonts w:ascii="Times New Roman" w:hAnsi="Times New Roman" w:cs="Times New Roman"/>
          <w:sz w:val="24"/>
        </w:rPr>
        <w:t xml:space="preserve">, </w:t>
      </w:r>
      <w:r w:rsidR="00855F3B" w:rsidRPr="00FE1F17">
        <w:rPr>
          <w:rFonts w:ascii="Times New Roman" w:hAnsi="Times New Roman" w:cs="Times New Roman"/>
          <w:sz w:val="24"/>
        </w:rPr>
        <w:t xml:space="preserve">notwithstanding the terms of the Engagement Letter attached to the Application, the Application is approved solely </w:t>
      </w:r>
      <w:r w:rsidR="00855F3B">
        <w:rPr>
          <w:rFonts w:ascii="Times New Roman" w:hAnsi="Times New Roman" w:cs="Times New Roman"/>
          <w:sz w:val="24"/>
        </w:rPr>
        <w:t>as set forth in this Order; and it is further</w:t>
      </w:r>
    </w:p>
    <w:p w14:paraId="7EDC8445" w14:textId="77777777" w:rsidR="00ED769F" w:rsidRPr="00FE1F17" w:rsidRDefault="00855F3B" w:rsidP="00855F3B">
      <w:pPr>
        <w:spacing w:after="240" w:line="480" w:lineRule="atLeas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1E180A" w:rsidRPr="00FE1F17">
        <w:rPr>
          <w:rFonts w:ascii="Times New Roman" w:hAnsi="Times New Roman" w:cs="Times New Roman"/>
          <w:b/>
          <w:bCs/>
          <w:sz w:val="24"/>
        </w:rPr>
        <w:t>ORDERED,</w:t>
      </w:r>
      <w:r w:rsidR="001E180A" w:rsidRPr="00FE1F17">
        <w:rPr>
          <w:rFonts w:ascii="Times New Roman" w:hAnsi="Times New Roman" w:cs="Times New Roman"/>
          <w:sz w:val="24"/>
        </w:rPr>
        <w:t xml:space="preserve"> that the Debtors are authorized to retain </w:t>
      </w:r>
      <w:r w:rsidR="00EE5910" w:rsidRPr="00FE1F17">
        <w:rPr>
          <w:rFonts w:ascii="Times New Roman" w:hAnsi="Times New Roman" w:cs="Times New Roman"/>
          <w:sz w:val="24"/>
        </w:rPr>
        <w:t>Claims and Noticing Agent</w:t>
      </w:r>
      <w:r w:rsidR="001E180A" w:rsidRPr="00FE1F17">
        <w:rPr>
          <w:rFonts w:ascii="Times New Roman" w:hAnsi="Times New Roman" w:cs="Times New Roman"/>
          <w:sz w:val="24"/>
        </w:rPr>
        <w:t xml:space="preserve"> effective [</w:t>
      </w:r>
      <w:r w:rsidR="001E180A" w:rsidRPr="00FE1F17">
        <w:rPr>
          <w:rFonts w:ascii="Times New Roman" w:hAnsi="Times New Roman" w:cs="Times New Roman"/>
          <w:i/>
          <w:sz w:val="24"/>
        </w:rPr>
        <w:t>date</w:t>
      </w:r>
      <w:r w:rsidR="001E180A" w:rsidRPr="00FE1F17">
        <w:rPr>
          <w:rFonts w:ascii="Times New Roman" w:hAnsi="Times New Roman" w:cs="Times New Roman"/>
          <w:sz w:val="24"/>
        </w:rPr>
        <w:t xml:space="preserve">] </w:t>
      </w:r>
      <w:r w:rsidR="006F5538" w:rsidRPr="00FE1F17">
        <w:rPr>
          <w:rFonts w:ascii="Times New Roman" w:hAnsi="Times New Roman" w:cs="Times New Roman"/>
          <w:sz w:val="24"/>
        </w:rPr>
        <w:t xml:space="preserve">under the terms of the Engagement </w:t>
      </w:r>
      <w:r w:rsidR="008B2A08" w:rsidRPr="00FE1F17">
        <w:rPr>
          <w:rFonts w:ascii="Times New Roman" w:hAnsi="Times New Roman" w:cs="Times New Roman"/>
          <w:sz w:val="24"/>
        </w:rPr>
        <w:t>Agreement</w:t>
      </w:r>
      <w:r w:rsidR="00462BC0" w:rsidRPr="00FE1F17">
        <w:rPr>
          <w:rFonts w:ascii="Times New Roman" w:hAnsi="Times New Roman" w:cs="Tahoma"/>
          <w:sz w:val="24"/>
        </w:rPr>
        <w:t xml:space="preserve">, and Claims and Noticing Agent is authorized and directed </w:t>
      </w:r>
      <w:r w:rsidR="001E180A" w:rsidRPr="00FE1F17">
        <w:rPr>
          <w:rFonts w:ascii="Times New Roman" w:hAnsi="Times New Roman" w:cs="Times New Roman"/>
          <w:sz w:val="24"/>
        </w:rPr>
        <w:t>to perform noticing services and to receive, maintain, record and otherwise administer the proofs of claim filed in these cases</w:t>
      </w:r>
      <w:r w:rsidR="00462BC0" w:rsidRPr="00FE1F17">
        <w:rPr>
          <w:rFonts w:ascii="Times New Roman" w:hAnsi="Times New Roman" w:cs="Tahoma"/>
          <w:sz w:val="24"/>
        </w:rPr>
        <w:t>, and all related tasks, all as described in the Application (the "Claims and Noticing Services")</w:t>
      </w:r>
      <w:r w:rsidR="001E180A" w:rsidRPr="00FE1F17">
        <w:rPr>
          <w:rFonts w:ascii="Times New Roman" w:hAnsi="Times New Roman" w:cs="Times New Roman"/>
          <w:sz w:val="24"/>
        </w:rPr>
        <w:t>; and it is further</w:t>
      </w:r>
    </w:p>
    <w:p w14:paraId="6CCB4499" w14:textId="77777777" w:rsidR="00ED769F" w:rsidRDefault="001E180A" w:rsidP="00ED769F">
      <w:pPr>
        <w:spacing w:after="240" w:line="480" w:lineRule="atLeast"/>
        <w:rPr>
          <w:rFonts w:ascii="Times New Roman" w:hAnsi="Times New Roman" w:cs="Times New Roman"/>
          <w:sz w:val="24"/>
        </w:rPr>
      </w:pPr>
      <w:r w:rsidRPr="0022417C">
        <w:rPr>
          <w:rFonts w:ascii="Times New Roman" w:hAnsi="Times New Roman" w:cs="Times New Roman"/>
          <w:sz w:val="24"/>
        </w:rPr>
        <w:tab/>
      </w:r>
      <w:r w:rsidRPr="0022417C">
        <w:rPr>
          <w:rFonts w:ascii="Times New Roman" w:hAnsi="Times New Roman" w:cs="Times New Roman"/>
          <w:b/>
          <w:bCs/>
          <w:sz w:val="24"/>
        </w:rPr>
        <w:t>ORDERED,</w:t>
      </w:r>
      <w:r w:rsidRPr="0022417C">
        <w:rPr>
          <w:rFonts w:ascii="Times New Roman" w:hAnsi="Times New Roman" w:cs="Times New Roman"/>
          <w:sz w:val="24"/>
        </w:rPr>
        <w:t xml:space="preserve"> that</w:t>
      </w:r>
      <w:r w:rsidR="00041806">
        <w:rPr>
          <w:rFonts w:ascii="Times New Roman" w:hAnsi="Times New Roman" w:cs="Times New Roman"/>
          <w:sz w:val="24"/>
        </w:rPr>
        <w:t xml:space="preserve"> </w:t>
      </w:r>
      <w:r w:rsidR="0022417C" w:rsidRPr="0022417C">
        <w:rPr>
          <w:rFonts w:ascii="Times New Roman" w:hAnsi="Times New Roman" w:cs="Times New Roman"/>
          <w:sz w:val="24"/>
        </w:rPr>
        <w:t xml:space="preserve">Claims and Noticing Agent </w:t>
      </w:r>
      <w:r w:rsidR="00041806">
        <w:rPr>
          <w:rFonts w:ascii="Times New Roman" w:hAnsi="Times New Roman" w:cs="Times New Roman"/>
          <w:sz w:val="24"/>
        </w:rPr>
        <w:t>shall serve as</w:t>
      </w:r>
      <w:r w:rsidR="0022417C" w:rsidRPr="0022417C">
        <w:rPr>
          <w:rFonts w:ascii="Times New Roman" w:hAnsi="Times New Roman" w:cs="Times New Roman"/>
          <w:sz w:val="24"/>
        </w:rPr>
        <w:t xml:space="preserve"> the</w:t>
      </w:r>
      <w:r w:rsidRPr="0022417C">
        <w:rPr>
          <w:rFonts w:ascii="Times New Roman" w:hAnsi="Times New Roman" w:cs="Times New Roman"/>
          <w:sz w:val="24"/>
        </w:rPr>
        <w:t xml:space="preserve"> custodian of court records </w:t>
      </w:r>
      <w:r w:rsidR="006A68C0">
        <w:rPr>
          <w:rFonts w:ascii="Times New Roman" w:hAnsi="Times New Roman" w:cs="Times New Roman"/>
          <w:sz w:val="24"/>
        </w:rPr>
        <w:t xml:space="preserve">and </w:t>
      </w:r>
      <w:r w:rsidR="00041806">
        <w:rPr>
          <w:rFonts w:ascii="Times New Roman" w:hAnsi="Times New Roman" w:cs="Times New Roman"/>
          <w:sz w:val="24"/>
        </w:rPr>
        <w:t xml:space="preserve">shall be </w:t>
      </w:r>
      <w:r w:rsidRPr="0022417C">
        <w:rPr>
          <w:rFonts w:ascii="Times New Roman" w:hAnsi="Times New Roman" w:cs="Times New Roman"/>
          <w:sz w:val="24"/>
        </w:rPr>
        <w:t>designated as the authorized repository for all proofs of claim filed in these cases and is authorized and directed to maintain official claims registers for each of the Debtors</w:t>
      </w:r>
      <w:r w:rsidR="00F03D4F">
        <w:rPr>
          <w:rFonts w:ascii="Times New Roman" w:hAnsi="Times New Roman" w:cs="Times New Roman"/>
          <w:sz w:val="24"/>
        </w:rPr>
        <w:t>, to provide public access to every proof of claim unless otherwise ordered by the Court</w:t>
      </w:r>
      <w:r w:rsidRPr="0022417C">
        <w:rPr>
          <w:rFonts w:ascii="Times New Roman" w:hAnsi="Times New Roman" w:cs="Times New Roman"/>
          <w:sz w:val="24"/>
        </w:rPr>
        <w:t xml:space="preserve"> and to provide the Clerk with a certified duplicate thereof </w:t>
      </w:r>
      <w:r w:rsidR="002F38EF">
        <w:rPr>
          <w:rFonts w:ascii="Times New Roman" w:hAnsi="Times New Roman" w:cs="Times New Roman"/>
          <w:sz w:val="24"/>
        </w:rPr>
        <w:t>up</w:t>
      </w:r>
      <w:r w:rsidRPr="0022417C">
        <w:rPr>
          <w:rFonts w:ascii="Times New Roman" w:hAnsi="Times New Roman" w:cs="Times New Roman"/>
          <w:sz w:val="24"/>
        </w:rPr>
        <w:t xml:space="preserve">on </w:t>
      </w:r>
      <w:r w:rsidR="0022417C" w:rsidRPr="0022417C">
        <w:rPr>
          <w:rFonts w:ascii="Times New Roman" w:hAnsi="Times New Roman" w:cs="Times New Roman"/>
          <w:sz w:val="24"/>
        </w:rPr>
        <w:t xml:space="preserve">the request of </w:t>
      </w:r>
      <w:r w:rsidRPr="0022417C">
        <w:rPr>
          <w:rFonts w:ascii="Times New Roman" w:hAnsi="Times New Roman" w:cs="Times New Roman"/>
          <w:sz w:val="24"/>
        </w:rPr>
        <w:t>the Clerk; and it is further</w:t>
      </w:r>
    </w:p>
    <w:p w14:paraId="4D139366" w14:textId="77777777" w:rsidR="00ED769F" w:rsidRDefault="001E180A" w:rsidP="00041806">
      <w:pPr>
        <w:spacing w:after="240" w:line="480" w:lineRule="atLeast"/>
        <w:rPr>
          <w:rFonts w:ascii="Times New Roman" w:hAnsi="Times New Roman" w:cs="Times New Roman"/>
          <w:sz w:val="24"/>
        </w:rPr>
      </w:pPr>
      <w:r w:rsidRPr="0022417C">
        <w:rPr>
          <w:rFonts w:ascii="Times New Roman" w:hAnsi="Times New Roman" w:cs="Times New Roman"/>
          <w:sz w:val="24"/>
        </w:rPr>
        <w:tab/>
      </w:r>
      <w:r w:rsidRPr="0022417C">
        <w:rPr>
          <w:rFonts w:ascii="Times New Roman" w:hAnsi="Times New Roman" w:cs="Times New Roman"/>
          <w:b/>
          <w:bCs/>
          <w:sz w:val="24"/>
        </w:rPr>
        <w:t>ORDERED,</w:t>
      </w:r>
      <w:r w:rsidRPr="0022417C">
        <w:rPr>
          <w:rFonts w:ascii="Times New Roman" w:hAnsi="Times New Roman" w:cs="Times New Roman"/>
          <w:sz w:val="24"/>
        </w:rPr>
        <w:t xml:space="preserve"> that </w:t>
      </w:r>
      <w:proofErr w:type="gramStart"/>
      <w:r w:rsidR="002C04DF" w:rsidRPr="00041806">
        <w:rPr>
          <w:rFonts w:ascii="Times New Roman" w:hAnsi="Times New Roman" w:cs="Times New Roman"/>
          <w:sz w:val="24"/>
        </w:rPr>
        <w:t>Claims</w:t>
      </w:r>
      <w:proofErr w:type="gramEnd"/>
      <w:r w:rsidR="002C04DF" w:rsidRPr="00041806">
        <w:rPr>
          <w:rFonts w:ascii="Times New Roman" w:hAnsi="Times New Roman" w:cs="Times New Roman"/>
          <w:sz w:val="24"/>
        </w:rPr>
        <w:t xml:space="preserve"> and Noticing Agent is </w:t>
      </w:r>
      <w:r w:rsidRPr="0022417C">
        <w:rPr>
          <w:rFonts w:ascii="Times New Roman" w:hAnsi="Times New Roman" w:cs="Times New Roman"/>
          <w:sz w:val="24"/>
        </w:rPr>
        <w:t xml:space="preserve">authorized and directed to obtain a post office box </w:t>
      </w:r>
      <w:r w:rsidR="008B2A08">
        <w:rPr>
          <w:rFonts w:ascii="Times New Roman" w:hAnsi="Times New Roman" w:cs="Times New Roman"/>
          <w:sz w:val="24"/>
        </w:rPr>
        <w:t xml:space="preserve">or address </w:t>
      </w:r>
      <w:r w:rsidRPr="0022417C">
        <w:rPr>
          <w:rFonts w:ascii="Times New Roman" w:hAnsi="Times New Roman" w:cs="Times New Roman"/>
          <w:sz w:val="24"/>
        </w:rPr>
        <w:t>for the receipt of proofs of claim; and it is further</w:t>
      </w:r>
    </w:p>
    <w:p w14:paraId="030A869A" w14:textId="77777777" w:rsidR="00ED769F" w:rsidRDefault="001E180A" w:rsidP="00ED769F">
      <w:pPr>
        <w:spacing w:after="240" w:line="480" w:lineRule="atLeast"/>
        <w:rPr>
          <w:rFonts w:ascii="Times New Roman" w:hAnsi="Times New Roman" w:cs="Times New Roman"/>
          <w:sz w:val="24"/>
        </w:rPr>
      </w:pPr>
      <w:r w:rsidRPr="0022417C">
        <w:rPr>
          <w:rFonts w:ascii="Times New Roman" w:hAnsi="Times New Roman" w:cs="Times New Roman"/>
          <w:sz w:val="24"/>
        </w:rPr>
        <w:tab/>
      </w:r>
      <w:r w:rsidRPr="0022417C">
        <w:rPr>
          <w:rFonts w:ascii="Times New Roman" w:hAnsi="Times New Roman" w:cs="Times New Roman"/>
          <w:b/>
          <w:bCs/>
          <w:sz w:val="24"/>
        </w:rPr>
        <w:t>ORDERED,</w:t>
      </w:r>
      <w:r w:rsidRPr="0022417C">
        <w:rPr>
          <w:rFonts w:ascii="Times New Roman" w:hAnsi="Times New Roman" w:cs="Times New Roman"/>
          <w:sz w:val="24"/>
        </w:rPr>
        <w:t xml:space="preserve"> that </w:t>
      </w:r>
      <w:proofErr w:type="gramStart"/>
      <w:r w:rsidR="00EE5910">
        <w:rPr>
          <w:rFonts w:ascii="Times New Roman" w:hAnsi="Times New Roman" w:cs="Times New Roman"/>
          <w:sz w:val="24"/>
        </w:rPr>
        <w:t>Claims</w:t>
      </w:r>
      <w:proofErr w:type="gramEnd"/>
      <w:r w:rsidR="00EE5910">
        <w:rPr>
          <w:rFonts w:ascii="Times New Roman" w:hAnsi="Times New Roman" w:cs="Times New Roman"/>
          <w:sz w:val="24"/>
        </w:rPr>
        <w:t xml:space="preserve"> and Noticing Agent</w:t>
      </w:r>
      <w:r w:rsidRPr="0022417C">
        <w:rPr>
          <w:rFonts w:ascii="Times New Roman" w:hAnsi="Times New Roman" w:cs="Times New Roman"/>
          <w:sz w:val="24"/>
        </w:rPr>
        <w:t xml:space="preserve"> is authorized to take such other action to comply with all duties set forth in the </w:t>
      </w:r>
      <w:r w:rsidR="008B2A08">
        <w:rPr>
          <w:rFonts w:ascii="Times New Roman" w:hAnsi="Times New Roman" w:cs="Times New Roman"/>
          <w:sz w:val="24"/>
        </w:rPr>
        <w:t>A</w:t>
      </w:r>
      <w:r w:rsidR="008B2A08" w:rsidRPr="0022417C">
        <w:rPr>
          <w:rFonts w:ascii="Times New Roman" w:hAnsi="Times New Roman" w:cs="Times New Roman"/>
          <w:sz w:val="24"/>
        </w:rPr>
        <w:t>pplication</w:t>
      </w:r>
      <w:r w:rsidR="006A68C0">
        <w:rPr>
          <w:rFonts w:ascii="Times New Roman" w:hAnsi="Times New Roman" w:cs="Times New Roman"/>
          <w:sz w:val="24"/>
        </w:rPr>
        <w:t>;</w:t>
      </w:r>
      <w:r w:rsidRPr="0022417C">
        <w:rPr>
          <w:rFonts w:ascii="Times New Roman" w:hAnsi="Times New Roman" w:cs="Times New Roman"/>
          <w:sz w:val="24"/>
        </w:rPr>
        <w:t xml:space="preserve"> and it is further</w:t>
      </w:r>
    </w:p>
    <w:p w14:paraId="45DA6D8E" w14:textId="77777777" w:rsidR="00ED769F" w:rsidRPr="00ED769F" w:rsidRDefault="00052579" w:rsidP="00ED769F">
      <w:pPr>
        <w:spacing w:after="240" w:line="480" w:lineRule="atLeast"/>
        <w:rPr>
          <w:rFonts w:ascii="Times New Roman" w:hAnsi="Times New Roman" w:cs="Times New Roman"/>
          <w:sz w:val="24"/>
        </w:rPr>
      </w:pPr>
      <w:r>
        <w:rPr>
          <w:rFonts w:ascii="Times New Roman" w:hAnsi="Times New Roman" w:cs="Times New Roman"/>
          <w:b/>
          <w:bCs/>
          <w:sz w:val="24"/>
        </w:rPr>
        <w:tab/>
      </w:r>
      <w:r w:rsidR="001E180A" w:rsidRPr="0022417C">
        <w:rPr>
          <w:rFonts w:ascii="Times New Roman" w:hAnsi="Times New Roman" w:cs="Times New Roman"/>
          <w:b/>
          <w:bCs/>
          <w:sz w:val="24"/>
        </w:rPr>
        <w:t>ORDERED,</w:t>
      </w:r>
      <w:r w:rsidR="001E180A" w:rsidRPr="0022417C">
        <w:rPr>
          <w:rFonts w:ascii="Times New Roman" w:hAnsi="Times New Roman" w:cs="Times New Roman"/>
          <w:sz w:val="24"/>
        </w:rPr>
        <w:t xml:space="preserve"> that the Debtors are authorized to compensate </w:t>
      </w:r>
      <w:r w:rsidR="00EE5910">
        <w:rPr>
          <w:rFonts w:ascii="Times New Roman" w:hAnsi="Times New Roman" w:cs="Times New Roman"/>
          <w:sz w:val="24"/>
        </w:rPr>
        <w:t>Claims and Noticing Agent</w:t>
      </w:r>
      <w:r w:rsidR="001E180A" w:rsidRPr="0022417C">
        <w:rPr>
          <w:rFonts w:ascii="Times New Roman" w:hAnsi="Times New Roman" w:cs="Times New Roman"/>
          <w:sz w:val="24"/>
        </w:rPr>
        <w:t xml:space="preserve"> </w:t>
      </w:r>
      <w:r w:rsidR="00EE5910">
        <w:rPr>
          <w:rFonts w:ascii="Times New Roman" w:hAnsi="Times New Roman" w:cs="Times New Roman"/>
          <w:sz w:val="24"/>
        </w:rPr>
        <w:t>in accordance with the terms of the Engagement Agreement</w:t>
      </w:r>
      <w:r w:rsidR="001E180A" w:rsidRPr="0022417C">
        <w:rPr>
          <w:rFonts w:ascii="Times New Roman" w:hAnsi="Times New Roman" w:cs="Times New Roman"/>
          <w:sz w:val="24"/>
        </w:rPr>
        <w:t xml:space="preserve"> upon the receipt of reasonably detailed invoices setting forth the services provided by </w:t>
      </w:r>
      <w:r w:rsidR="00EE5910">
        <w:rPr>
          <w:rFonts w:ascii="Times New Roman" w:hAnsi="Times New Roman" w:cs="Times New Roman"/>
          <w:sz w:val="24"/>
        </w:rPr>
        <w:t>Claims and Noticing Agent</w:t>
      </w:r>
      <w:r w:rsidR="001E180A" w:rsidRPr="0022417C">
        <w:rPr>
          <w:rFonts w:ascii="Times New Roman" w:hAnsi="Times New Roman" w:cs="Times New Roman"/>
          <w:sz w:val="24"/>
        </w:rPr>
        <w:t xml:space="preserve"> and the rates charged for each, and to reimburse </w:t>
      </w:r>
      <w:r w:rsidR="00EE5910">
        <w:rPr>
          <w:rFonts w:ascii="Times New Roman" w:hAnsi="Times New Roman" w:cs="Times New Roman"/>
          <w:sz w:val="24"/>
        </w:rPr>
        <w:t>Claims and Noticing Agent</w:t>
      </w:r>
      <w:r w:rsidR="001E180A" w:rsidRPr="0022417C">
        <w:rPr>
          <w:rFonts w:ascii="Times New Roman" w:hAnsi="Times New Roman" w:cs="Times New Roman"/>
          <w:sz w:val="24"/>
        </w:rPr>
        <w:t xml:space="preserve"> for all reasonable and necessary </w:t>
      </w:r>
      <w:r w:rsidR="001E180A" w:rsidRPr="0022417C">
        <w:rPr>
          <w:rFonts w:ascii="Times New Roman" w:hAnsi="Times New Roman" w:cs="Times New Roman"/>
          <w:sz w:val="24"/>
        </w:rPr>
        <w:lastRenderedPageBreak/>
        <w:t>expenses it may incur, upon the presentation of appropriate documentation</w:t>
      </w:r>
      <w:r w:rsidR="00670E30">
        <w:rPr>
          <w:rFonts w:ascii="Times New Roman" w:hAnsi="Times New Roman" w:cs="Times New Roman"/>
          <w:sz w:val="24"/>
        </w:rPr>
        <w:t>, without the need for Claims and Noticing Agent to file fee applications or otherwise seek Court approval for the compensation of its services and reimbursement of its expenses</w:t>
      </w:r>
      <w:r w:rsidR="001E180A" w:rsidRPr="0022417C">
        <w:rPr>
          <w:rFonts w:ascii="Times New Roman" w:hAnsi="Times New Roman" w:cs="Times New Roman"/>
          <w:sz w:val="24"/>
        </w:rPr>
        <w:t>; and it is further</w:t>
      </w:r>
    </w:p>
    <w:p w14:paraId="67A9AF7C" w14:textId="77777777" w:rsidR="00ED769F" w:rsidRDefault="00DB50B3" w:rsidP="00ED769F">
      <w:pPr>
        <w:pStyle w:val="Level1"/>
        <w:tabs>
          <w:tab w:val="left" w:pos="720"/>
        </w:tabs>
        <w:spacing w:after="240" w:line="480" w:lineRule="atLeast"/>
        <w:ind w:left="0"/>
        <w:jc w:val="left"/>
      </w:pPr>
      <w:r>
        <w:rPr>
          <w:b/>
          <w:bCs/>
        </w:rPr>
        <w:tab/>
      </w:r>
      <w:r w:rsidRPr="0022417C">
        <w:rPr>
          <w:b/>
          <w:bCs/>
        </w:rPr>
        <w:t>ORDERED,</w:t>
      </w:r>
      <w:r w:rsidRPr="0022417C">
        <w:t xml:space="preserve"> that </w:t>
      </w:r>
      <w:r w:rsidR="006F5538">
        <w:t>Claims and Noticing Agent</w:t>
      </w:r>
      <w:r w:rsidR="00AE36A7">
        <w:t xml:space="preserve"> </w:t>
      </w:r>
      <w:r>
        <w:t xml:space="preserve">shall </w:t>
      </w:r>
      <w:r w:rsidR="00AE36A7">
        <w:t xml:space="preserve">maintain records of all services showing dates, categories of services, fees charged and expenses incurred, and </w:t>
      </w:r>
      <w:r>
        <w:t>shall</w:t>
      </w:r>
      <w:r w:rsidR="00AE36A7">
        <w:t xml:space="preserve"> serve monthly invoices on the </w:t>
      </w:r>
      <w:r w:rsidR="00670E30">
        <w:t xml:space="preserve">Debtors, </w:t>
      </w:r>
      <w:r w:rsidR="00D943BD">
        <w:t xml:space="preserve">the office of the United States Trustee, </w:t>
      </w:r>
      <w:r w:rsidR="00670E30">
        <w:t>counsel for the Debtors, counsel for any official committee,</w:t>
      </w:r>
      <w:r w:rsidR="00AE36A7">
        <w:t xml:space="preserve"> if any, monitoring the expenses of the </w:t>
      </w:r>
      <w:r w:rsidR="00F97925">
        <w:t>D</w:t>
      </w:r>
      <w:r w:rsidR="00AE36A7">
        <w:t>ebtor</w:t>
      </w:r>
      <w:r w:rsidR="00F97925">
        <w:t>s</w:t>
      </w:r>
      <w:r w:rsidR="00AE36A7">
        <w:t xml:space="preserve"> and any party-in-interest who </w:t>
      </w:r>
      <w:r w:rsidR="00461448" w:rsidRPr="00041806">
        <w:t>specifically</w:t>
      </w:r>
      <w:r w:rsidR="00461448">
        <w:t xml:space="preserve"> </w:t>
      </w:r>
      <w:r w:rsidR="00AE36A7">
        <w:t xml:space="preserve">requests </w:t>
      </w:r>
      <w:r>
        <w:t>service of the monthly invoices; and it is further</w:t>
      </w:r>
    </w:p>
    <w:p w14:paraId="73BE2327" w14:textId="77777777" w:rsidR="00ED769F" w:rsidRDefault="00DB50B3" w:rsidP="00ED769F">
      <w:pPr>
        <w:pStyle w:val="Level1"/>
        <w:tabs>
          <w:tab w:val="left" w:pos="720"/>
        </w:tabs>
        <w:spacing w:after="240" w:line="480" w:lineRule="atLeast"/>
        <w:ind w:left="0"/>
        <w:jc w:val="left"/>
      </w:pPr>
      <w:r>
        <w:rPr>
          <w:b/>
          <w:bCs/>
        </w:rPr>
        <w:tab/>
      </w:r>
      <w:r w:rsidRPr="0022417C">
        <w:rPr>
          <w:b/>
          <w:bCs/>
        </w:rPr>
        <w:t>ORDERED,</w:t>
      </w:r>
      <w:r w:rsidRPr="0022417C">
        <w:t xml:space="preserve"> that </w:t>
      </w:r>
      <w:r>
        <w:t xml:space="preserve">the parties shall meet and confer in an attempt to resolve </w:t>
      </w:r>
      <w:r w:rsidR="00AE36A7">
        <w:t xml:space="preserve">any dispute </w:t>
      </w:r>
      <w:r>
        <w:t xml:space="preserve">which may </w:t>
      </w:r>
      <w:r w:rsidR="00AE36A7">
        <w:t>aris</w:t>
      </w:r>
      <w:r>
        <w:t>e</w:t>
      </w:r>
      <w:r w:rsidR="00AE36A7">
        <w:t xml:space="preserve"> relating to the Engagement </w:t>
      </w:r>
      <w:r w:rsidR="00A71FF2">
        <w:t>Agreement</w:t>
      </w:r>
      <w:r w:rsidR="00AE36A7">
        <w:t xml:space="preserve"> or monthly invoices, </w:t>
      </w:r>
      <w:r>
        <w:t xml:space="preserve">and that </w:t>
      </w:r>
      <w:r w:rsidR="00AE36A7">
        <w:t xml:space="preserve">the </w:t>
      </w:r>
      <w:r>
        <w:t xml:space="preserve">parties may seek resolution of the matter from the Court </w:t>
      </w:r>
      <w:r w:rsidR="00AE36A7">
        <w:t>if resolution is not achieved</w:t>
      </w:r>
      <w:r>
        <w:t>; and it is further</w:t>
      </w:r>
    </w:p>
    <w:p w14:paraId="605779B7" w14:textId="77777777" w:rsidR="00ED769F" w:rsidRDefault="00D87F23" w:rsidP="00ED769F">
      <w:pPr>
        <w:pStyle w:val="Level1"/>
        <w:tabs>
          <w:tab w:val="left" w:pos="720"/>
        </w:tabs>
        <w:spacing w:after="240" w:line="480" w:lineRule="atLeast"/>
        <w:ind w:left="0"/>
        <w:jc w:val="left"/>
      </w:pPr>
      <w:r>
        <w:rPr>
          <w:b/>
          <w:bCs/>
        </w:rPr>
        <w:tab/>
        <w:t>ORDERED</w:t>
      </w:r>
      <w:r>
        <w:rPr>
          <w:bCs/>
        </w:rPr>
        <w:t xml:space="preserve">, that </w:t>
      </w:r>
      <w:r>
        <w:t>pursuant to section 503(b)(1)(A) of the Bankruptcy Code, the fees and expenses of Claims and Noticing Agent under this Order shall be an administrative expense of the Debtors’ estates</w:t>
      </w:r>
      <w:r w:rsidR="00E51E88">
        <w:t xml:space="preserve">; </w:t>
      </w:r>
      <w:r w:rsidR="00E51E88" w:rsidRPr="0066386C">
        <w:t>and it is further</w:t>
      </w:r>
    </w:p>
    <w:p w14:paraId="16E546B6" w14:textId="77777777" w:rsidR="00ED769F" w:rsidRDefault="00D87F23" w:rsidP="00392436">
      <w:pPr>
        <w:pStyle w:val="Level1"/>
        <w:tabs>
          <w:tab w:val="left" w:pos="720"/>
        </w:tabs>
        <w:spacing w:after="240" w:line="480" w:lineRule="atLeast"/>
        <w:ind w:left="0"/>
        <w:jc w:val="left"/>
      </w:pPr>
      <w:r>
        <w:tab/>
      </w:r>
      <w:r w:rsidRPr="00D87F23">
        <w:rPr>
          <w:b/>
        </w:rPr>
        <w:t>ORDERED</w:t>
      </w:r>
      <w:r>
        <w:t>, that Claims and Noticing Agent may</w:t>
      </w:r>
      <w:r w:rsidR="00721130">
        <w:t xml:space="preserve"> apply its retainer to all pre-petition invoices, which retainer shall be replenished to the original retainer amount, and thereafter, Claims and Noticing Agent may</w:t>
      </w:r>
      <w:r>
        <w:t xml:space="preserve"> hold its retainer under the Engagement Agreement during the chapter 11 cases as security for the payment of </w:t>
      </w:r>
      <w:r w:rsidR="00721130">
        <w:t xml:space="preserve">fees and </w:t>
      </w:r>
      <w:r>
        <w:t xml:space="preserve">expenses </w:t>
      </w:r>
      <w:r w:rsidR="00461448" w:rsidRPr="0051598E">
        <w:t>incurred</w:t>
      </w:r>
      <w:r w:rsidR="00461448">
        <w:t xml:space="preserve"> </w:t>
      </w:r>
      <w:r w:rsidR="00721130">
        <w:t>under the Engagement Agreement</w:t>
      </w:r>
      <w:r>
        <w:t>; and it is further</w:t>
      </w:r>
    </w:p>
    <w:p w14:paraId="74D676CD" w14:textId="77777777" w:rsidR="00ED769F" w:rsidRDefault="00C555BD" w:rsidP="00ED769F">
      <w:pPr>
        <w:pStyle w:val="Heading1"/>
        <w:numPr>
          <w:ilvl w:val="0"/>
          <w:numId w:val="0"/>
        </w:numPr>
        <w:spacing w:after="240" w:line="480" w:lineRule="atLeast"/>
        <w:ind w:firstLine="720"/>
      </w:pPr>
      <w:r w:rsidRPr="00D87F23">
        <w:rPr>
          <w:b/>
        </w:rPr>
        <w:t>ORDERED</w:t>
      </w:r>
      <w:r>
        <w:t xml:space="preserve">, that </w:t>
      </w:r>
      <w:r w:rsidRPr="00D0789C">
        <w:t xml:space="preserve">the Debtors shall indemnify </w:t>
      </w:r>
      <w:r>
        <w:t xml:space="preserve">Claims and Noticing Agent under the terms of the Engagement </w:t>
      </w:r>
      <w:r w:rsidR="008B2A08">
        <w:t>Agreement</w:t>
      </w:r>
      <w:r w:rsidR="004C70F4">
        <w:t>; and it is further</w:t>
      </w:r>
    </w:p>
    <w:p w14:paraId="629889A3" w14:textId="77777777" w:rsidR="00222E07" w:rsidRPr="00913A44" w:rsidRDefault="00222E07" w:rsidP="00392436">
      <w:pPr>
        <w:widowControl/>
        <w:shd w:val="clear" w:color="auto" w:fill="FFFFFF"/>
        <w:autoSpaceDE/>
        <w:autoSpaceDN/>
        <w:adjustRightInd/>
        <w:spacing w:before="100" w:beforeAutospacing="1" w:after="100" w:afterAutospacing="1" w:line="480" w:lineRule="auto"/>
        <w:ind w:firstLine="720"/>
        <w:rPr>
          <w:rFonts w:ascii="Times New Roman" w:hAnsi="Times New Roman" w:cs="Times New Roman"/>
          <w:sz w:val="24"/>
          <w:szCs w:val="24"/>
        </w:rPr>
      </w:pPr>
      <w:r w:rsidRPr="00913A44">
        <w:rPr>
          <w:rFonts w:ascii="Times New Roman" w:hAnsi="Times New Roman" w:cs="Times New Roman"/>
          <w:sz w:val="24"/>
          <w:szCs w:val="24"/>
        </w:rPr>
        <w:t xml:space="preserve">ORDERED, that Claims and Noticing Agent shall not be entitled to indemnification, contribution or reimbursement pursuant to the Engagement Agreement for services other than the services provided under the Engagement Agreement, unless such services and the </w:t>
      </w:r>
      <w:r w:rsidRPr="00913A44">
        <w:rPr>
          <w:rFonts w:ascii="Times New Roman" w:hAnsi="Times New Roman" w:cs="Times New Roman"/>
          <w:sz w:val="24"/>
          <w:szCs w:val="24"/>
        </w:rPr>
        <w:lastRenderedPageBreak/>
        <w:t>indemnification, contribution or reimbursement therefore are approved by the Court; and it is further</w:t>
      </w:r>
    </w:p>
    <w:p w14:paraId="10E5131A" w14:textId="77777777" w:rsidR="00222E07" w:rsidRPr="00913A44" w:rsidRDefault="00222E07" w:rsidP="00392436">
      <w:pPr>
        <w:widowControl/>
        <w:shd w:val="clear" w:color="auto" w:fill="FFFFFF"/>
        <w:autoSpaceDE/>
        <w:autoSpaceDN/>
        <w:adjustRightInd/>
        <w:spacing w:before="100" w:beforeAutospacing="1" w:after="100" w:afterAutospacing="1" w:line="480" w:lineRule="auto"/>
        <w:ind w:firstLine="720"/>
        <w:rPr>
          <w:rFonts w:ascii="Times New Roman" w:hAnsi="Times New Roman" w:cs="Times New Roman"/>
          <w:sz w:val="24"/>
          <w:szCs w:val="24"/>
        </w:rPr>
      </w:pPr>
      <w:r w:rsidRPr="00913A44">
        <w:rPr>
          <w:rFonts w:ascii="Times New Roman" w:hAnsi="Times New Roman" w:cs="Times New Roman"/>
          <w:sz w:val="24"/>
          <w:szCs w:val="24"/>
        </w:rPr>
        <w:t xml:space="preserve">ORDERED, that notwithstanding anything to the contrary in the Engagement Agreement, the Debtors shall have no obligation to indemnify Claims and Noticing Agent, or provide contribution or reimbursement to Claims and Noticing Agent, for any claim or expense that is either:  (i) judicially determined (the determination having become final) to have arisen from Claims and Noticing Agent’s gross negligence, willful misconduct, or fraud; (ii) for a contractual dispute in which the Debtors allege the breach of Claims and Noticing Agent’s contractual obligations if the Court determines that indemnification, contribution or reimbursement would not be permissible pursuant to </w:t>
      </w:r>
      <w:r w:rsidRPr="0051598E">
        <w:rPr>
          <w:rFonts w:ascii="Times New Roman" w:hAnsi="Times New Roman" w:cs="Times New Roman"/>
          <w:i/>
          <w:sz w:val="24"/>
          <w:szCs w:val="24"/>
        </w:rPr>
        <w:t>In re United Artists Theatre Co., et al.</w:t>
      </w:r>
      <w:r w:rsidRPr="00913A44">
        <w:rPr>
          <w:rFonts w:ascii="Times New Roman" w:hAnsi="Times New Roman" w:cs="Times New Roman"/>
          <w:sz w:val="24"/>
          <w:szCs w:val="24"/>
        </w:rPr>
        <w:t xml:space="preserve">, 315 F.3d 217 (3d Cir. 2003), </w:t>
      </w:r>
      <w:r w:rsidR="000F6665">
        <w:rPr>
          <w:rFonts w:ascii="Times New Roman" w:hAnsi="Times New Roman" w:cs="Times New Roman"/>
          <w:sz w:val="24"/>
          <w:szCs w:val="24"/>
        </w:rPr>
        <w:t xml:space="preserve">or </w:t>
      </w:r>
      <w:r w:rsidRPr="00913A44">
        <w:rPr>
          <w:rFonts w:ascii="Times New Roman" w:hAnsi="Times New Roman" w:cs="Times New Roman"/>
          <w:sz w:val="24"/>
          <w:szCs w:val="24"/>
        </w:rPr>
        <w:t>(iii) settled prior to a judicial determination under (i) or (ii), but determined by this Court, after notice and a hearing, to be a claim or expense for which Claims and Noticing Agent should not receive indemnity, contribution or reimbursement under the terms of the Engagement Agreement as modified by this Order; and it is further</w:t>
      </w:r>
    </w:p>
    <w:p w14:paraId="3F1A7A9A" w14:textId="77777777" w:rsidR="00222E07" w:rsidRPr="00913A44" w:rsidRDefault="00222E07" w:rsidP="005779C7">
      <w:pPr>
        <w:widowControl/>
        <w:shd w:val="clear" w:color="auto" w:fill="FFFFFF"/>
        <w:autoSpaceDE/>
        <w:autoSpaceDN/>
        <w:adjustRightInd/>
        <w:spacing w:before="100" w:beforeAutospacing="1" w:after="100" w:afterAutospacing="1" w:line="480" w:lineRule="auto"/>
        <w:ind w:firstLine="720"/>
        <w:rPr>
          <w:rFonts w:ascii="Times New Roman" w:hAnsi="Times New Roman" w:cs="Times New Roman"/>
          <w:sz w:val="24"/>
          <w:szCs w:val="24"/>
        </w:rPr>
      </w:pPr>
      <w:r w:rsidRPr="00913A44">
        <w:rPr>
          <w:rFonts w:ascii="Times New Roman" w:hAnsi="Times New Roman" w:cs="Times New Roman"/>
          <w:sz w:val="24"/>
          <w:szCs w:val="24"/>
        </w:rPr>
        <w:t xml:space="preserve">ORDERED, that if, before the earlier of (i) the entry of an order confirming a </w:t>
      </w:r>
      <w:r w:rsidRPr="0010681E">
        <w:rPr>
          <w:rFonts w:ascii="Times New Roman" w:hAnsi="Times New Roman" w:cs="Times New Roman"/>
          <w:sz w:val="24"/>
          <w:szCs w:val="24"/>
        </w:rPr>
        <w:t>chapter 11</w:t>
      </w:r>
      <w:r w:rsidRPr="00913A44">
        <w:rPr>
          <w:rFonts w:ascii="Times New Roman" w:hAnsi="Times New Roman" w:cs="Times New Roman"/>
          <w:sz w:val="24"/>
          <w:szCs w:val="24"/>
        </w:rPr>
        <w:t xml:space="preserve"> plan in these cases (that order having become a final order no longer subject to appeal), </w:t>
      </w:r>
      <w:r w:rsidR="000F6665">
        <w:rPr>
          <w:rFonts w:ascii="Times New Roman" w:hAnsi="Times New Roman" w:cs="Times New Roman"/>
          <w:sz w:val="24"/>
          <w:szCs w:val="24"/>
        </w:rPr>
        <w:t>or</w:t>
      </w:r>
      <w:r w:rsidRPr="00913A44">
        <w:rPr>
          <w:rFonts w:ascii="Times New Roman" w:hAnsi="Times New Roman" w:cs="Times New Roman"/>
          <w:sz w:val="24"/>
          <w:szCs w:val="24"/>
        </w:rPr>
        <w:t xml:space="preserve"> (ii) the entry of an order closing these cases, Claims and Noticing Agent believes that it is entitled to the payment of any amounts by the Debtors on account of the Debtors’ indemnification, contribution and/or reimbursement obligations under the Engagement Agreement (as modified by this Order), including without limitation the advancement of defense costs, Claims and Noticing Agent must file an application therefore in this Court, and the Debtors may not pay any such amounts to Claims and Noticing Agent before the entry of an order by this Court approving the payment.  This paragraph is intended only to specify the period of time under which the Court shall have jurisdiction over any request for fees and expenses by Claims and Noticing Agent for </w:t>
      </w:r>
      <w:r w:rsidRPr="00913A44">
        <w:rPr>
          <w:rFonts w:ascii="Times New Roman" w:hAnsi="Times New Roman" w:cs="Times New Roman"/>
          <w:sz w:val="24"/>
          <w:szCs w:val="24"/>
        </w:rPr>
        <w:lastRenderedPageBreak/>
        <w:t>indemnification, contribution or reimbursement, and not a provision limiting the duration of the Debtors’ obligation to indemnify Claims and Noticing Agent.  All parties in interest shall retain the right to object to any demand by Claims and Noticing Agent for indemnificatio</w:t>
      </w:r>
      <w:r w:rsidR="005779C7">
        <w:rPr>
          <w:rFonts w:ascii="Times New Roman" w:hAnsi="Times New Roman" w:cs="Times New Roman"/>
          <w:sz w:val="24"/>
          <w:szCs w:val="24"/>
        </w:rPr>
        <w:t>n, contribution or reimbursement</w:t>
      </w:r>
      <w:r w:rsidR="005779C7" w:rsidRPr="00913A44">
        <w:rPr>
          <w:rFonts w:ascii="Times New Roman" w:hAnsi="Times New Roman" w:cs="Times New Roman"/>
          <w:sz w:val="24"/>
          <w:szCs w:val="24"/>
        </w:rPr>
        <w:t>; and it is further</w:t>
      </w:r>
    </w:p>
    <w:p w14:paraId="75DE3B96" w14:textId="77777777" w:rsidR="00ED769F" w:rsidRDefault="00115C83" w:rsidP="00C1565E">
      <w:pPr>
        <w:widowControl/>
        <w:shd w:val="clear" w:color="auto" w:fill="FFFFFF"/>
        <w:autoSpaceDE/>
        <w:autoSpaceDN/>
        <w:adjustRightInd/>
        <w:spacing w:before="100" w:beforeAutospacing="1" w:after="100" w:afterAutospacing="1" w:line="480" w:lineRule="auto"/>
        <w:ind w:firstLine="720"/>
        <w:rPr>
          <w:rFonts w:ascii="Times New Roman" w:hAnsi="Times New Roman" w:cs="Times New Roman"/>
          <w:sz w:val="24"/>
        </w:rPr>
      </w:pPr>
      <w:r>
        <w:rPr>
          <w:rFonts w:ascii="Times New Roman" w:hAnsi="Times New Roman" w:cs="Times New Roman"/>
          <w:b/>
          <w:bCs/>
          <w:sz w:val="24"/>
        </w:rPr>
        <w:t>O</w:t>
      </w:r>
      <w:r w:rsidR="001E180A" w:rsidRPr="0022417C">
        <w:rPr>
          <w:rFonts w:ascii="Times New Roman" w:hAnsi="Times New Roman" w:cs="Times New Roman"/>
          <w:b/>
          <w:bCs/>
          <w:sz w:val="24"/>
        </w:rPr>
        <w:t>RDERED,</w:t>
      </w:r>
      <w:r w:rsidR="001E180A" w:rsidRPr="0022417C">
        <w:rPr>
          <w:rFonts w:ascii="Times New Roman" w:hAnsi="Times New Roman" w:cs="Times New Roman"/>
          <w:sz w:val="24"/>
        </w:rPr>
        <w:t xml:space="preserve"> that in the event </w:t>
      </w:r>
      <w:r w:rsidR="00772DC4">
        <w:rPr>
          <w:rFonts w:ascii="Times New Roman" w:hAnsi="Times New Roman" w:cs="Times New Roman"/>
          <w:sz w:val="24"/>
        </w:rPr>
        <w:t>Claims and Noticing Agent</w:t>
      </w:r>
      <w:r w:rsidR="001E180A" w:rsidRPr="0022417C">
        <w:rPr>
          <w:rFonts w:ascii="Times New Roman" w:hAnsi="Times New Roman" w:cs="Times New Roman"/>
          <w:sz w:val="24"/>
        </w:rPr>
        <w:t xml:space="preserve"> is unable to provide the services set out in this order</w:t>
      </w:r>
      <w:r w:rsidR="00041806">
        <w:rPr>
          <w:rFonts w:ascii="Times New Roman" w:hAnsi="Times New Roman" w:cs="Times New Roman"/>
          <w:sz w:val="24"/>
        </w:rPr>
        <w:t>,</w:t>
      </w:r>
      <w:r w:rsidR="001E180A" w:rsidRPr="00461448">
        <w:rPr>
          <w:rFonts w:ascii="Times New Roman" w:hAnsi="Times New Roman" w:cs="Times New Roman"/>
          <w:color w:val="00B0F0"/>
          <w:sz w:val="24"/>
        </w:rPr>
        <w:t xml:space="preserve"> </w:t>
      </w:r>
      <w:r w:rsidR="00772DC4">
        <w:rPr>
          <w:rFonts w:ascii="Times New Roman" w:hAnsi="Times New Roman" w:cs="Times New Roman"/>
          <w:sz w:val="24"/>
        </w:rPr>
        <w:t>Claims and Noticing Agent</w:t>
      </w:r>
      <w:r w:rsidR="00772DC4" w:rsidRPr="0022417C">
        <w:rPr>
          <w:rFonts w:ascii="Times New Roman" w:hAnsi="Times New Roman" w:cs="Times New Roman"/>
          <w:sz w:val="24"/>
        </w:rPr>
        <w:t xml:space="preserve"> </w:t>
      </w:r>
      <w:r w:rsidR="001E180A" w:rsidRPr="0022417C">
        <w:rPr>
          <w:rFonts w:ascii="Times New Roman" w:hAnsi="Times New Roman" w:cs="Times New Roman"/>
          <w:sz w:val="24"/>
        </w:rPr>
        <w:t xml:space="preserve">will immediately notify the Clerk and Debtors' attorney and cause to have all original proofs of claim and computer information turned over to another claims </w:t>
      </w:r>
      <w:r w:rsidR="00C63F91">
        <w:rPr>
          <w:rFonts w:ascii="Times New Roman" w:hAnsi="Times New Roman" w:cs="Times New Roman"/>
          <w:sz w:val="24"/>
        </w:rPr>
        <w:t xml:space="preserve">and noticing </w:t>
      </w:r>
      <w:r w:rsidR="001E180A" w:rsidRPr="0022417C">
        <w:rPr>
          <w:rFonts w:ascii="Times New Roman" w:hAnsi="Times New Roman" w:cs="Times New Roman"/>
          <w:sz w:val="24"/>
        </w:rPr>
        <w:t>agent with the advice and consent of the Clerk and Debtors' attorney</w:t>
      </w:r>
      <w:r w:rsidR="00052579">
        <w:rPr>
          <w:rFonts w:ascii="Times New Roman" w:hAnsi="Times New Roman" w:cs="Times New Roman"/>
          <w:sz w:val="24"/>
        </w:rPr>
        <w:t>; and it is further</w:t>
      </w:r>
    </w:p>
    <w:p w14:paraId="69A0DAEE" w14:textId="77777777" w:rsidR="00ED769F" w:rsidRPr="00ED769F" w:rsidRDefault="0033077C" w:rsidP="00C1565E">
      <w:pPr>
        <w:spacing w:after="240" w:line="480" w:lineRule="auto"/>
        <w:ind w:firstLine="720"/>
        <w:rPr>
          <w:rFonts w:ascii="Times New Roman" w:hAnsi="Times New Roman" w:cs="Times New Roman"/>
          <w:sz w:val="24"/>
        </w:rPr>
      </w:pPr>
      <w:r w:rsidRPr="0066386C">
        <w:rPr>
          <w:rFonts w:ascii="Times New Roman" w:hAnsi="Times New Roman"/>
          <w:b/>
          <w:sz w:val="24"/>
        </w:rPr>
        <w:t>ORDERED</w:t>
      </w:r>
      <w:r w:rsidRPr="0066386C">
        <w:rPr>
          <w:rFonts w:ascii="Times New Roman" w:hAnsi="Times New Roman"/>
          <w:sz w:val="24"/>
        </w:rPr>
        <w:t xml:space="preserve">, that </w:t>
      </w:r>
      <w:r w:rsidR="00772DC4">
        <w:rPr>
          <w:rFonts w:ascii="Times New Roman" w:hAnsi="Times New Roman"/>
          <w:sz w:val="24"/>
        </w:rPr>
        <w:t xml:space="preserve">the Debtors </w:t>
      </w:r>
      <w:r w:rsidRPr="0066386C">
        <w:rPr>
          <w:rFonts w:ascii="Times New Roman" w:hAnsi="Times New Roman" w:cs="Times New Roman"/>
          <w:sz w:val="24"/>
        </w:rPr>
        <w:t xml:space="preserve">may submit a separate </w:t>
      </w:r>
      <w:r>
        <w:rPr>
          <w:rFonts w:ascii="Times New Roman" w:hAnsi="Times New Roman" w:cs="Times New Roman"/>
          <w:sz w:val="24"/>
        </w:rPr>
        <w:t xml:space="preserve">retention </w:t>
      </w:r>
      <w:r w:rsidRPr="0066386C">
        <w:rPr>
          <w:rFonts w:ascii="Times New Roman" w:hAnsi="Times New Roman" w:cs="Times New Roman"/>
          <w:sz w:val="24"/>
        </w:rPr>
        <w:t>application</w:t>
      </w:r>
      <w:r>
        <w:rPr>
          <w:rFonts w:ascii="Times New Roman" w:hAnsi="Times New Roman" w:cs="Times New Roman"/>
          <w:sz w:val="24"/>
        </w:rPr>
        <w:t>, pursuant to 11 U.S.C. § 327</w:t>
      </w:r>
      <w:r w:rsidR="00772DC4">
        <w:rPr>
          <w:rFonts w:ascii="Times New Roman" w:hAnsi="Times New Roman" w:cs="Times New Roman"/>
          <w:sz w:val="24"/>
        </w:rPr>
        <w:t xml:space="preserve"> and</w:t>
      </w:r>
      <w:r w:rsidR="0050419F">
        <w:rPr>
          <w:rFonts w:ascii="Times New Roman" w:hAnsi="Times New Roman" w:cs="Times New Roman"/>
          <w:sz w:val="24"/>
        </w:rPr>
        <w:t>/or</w:t>
      </w:r>
      <w:r w:rsidR="00772DC4">
        <w:rPr>
          <w:rFonts w:ascii="Times New Roman" w:hAnsi="Times New Roman" w:cs="Times New Roman"/>
          <w:sz w:val="24"/>
        </w:rPr>
        <w:t xml:space="preserve"> any applicable law</w:t>
      </w:r>
      <w:r>
        <w:rPr>
          <w:rFonts w:ascii="Times New Roman" w:hAnsi="Times New Roman" w:cs="Times New Roman"/>
          <w:sz w:val="24"/>
        </w:rPr>
        <w:t xml:space="preserve">, </w:t>
      </w:r>
      <w:r w:rsidRPr="0066386C">
        <w:rPr>
          <w:rFonts w:ascii="Times New Roman" w:hAnsi="Times New Roman" w:cs="Times New Roman"/>
          <w:sz w:val="24"/>
        </w:rPr>
        <w:t xml:space="preserve">for work </w:t>
      </w:r>
      <w:r w:rsidR="00354266">
        <w:rPr>
          <w:rFonts w:ascii="Times New Roman" w:hAnsi="Times New Roman" w:cs="Times New Roman"/>
          <w:sz w:val="24"/>
        </w:rPr>
        <w:t xml:space="preserve">that is </w:t>
      </w:r>
      <w:r w:rsidRPr="0066386C">
        <w:rPr>
          <w:rFonts w:ascii="Times New Roman" w:hAnsi="Times New Roman" w:cs="Times New Roman"/>
          <w:sz w:val="24"/>
        </w:rPr>
        <w:t xml:space="preserve">to be performed </w:t>
      </w:r>
      <w:r w:rsidR="00772DC4">
        <w:rPr>
          <w:rFonts w:ascii="Times New Roman" w:hAnsi="Times New Roman" w:cs="Times New Roman"/>
          <w:sz w:val="24"/>
        </w:rPr>
        <w:t xml:space="preserve">by Claims and Noticing Agent </w:t>
      </w:r>
      <w:r w:rsidR="00354266">
        <w:rPr>
          <w:rFonts w:ascii="Times New Roman" w:hAnsi="Times New Roman" w:cs="Times New Roman"/>
          <w:sz w:val="24"/>
        </w:rPr>
        <w:t xml:space="preserve">but is </w:t>
      </w:r>
      <w:r w:rsidR="00772DC4">
        <w:rPr>
          <w:rFonts w:ascii="Times New Roman" w:hAnsi="Times New Roman" w:cs="Times New Roman"/>
          <w:sz w:val="24"/>
        </w:rPr>
        <w:t>not specifically authorized by</w:t>
      </w:r>
      <w:r w:rsidRPr="0066386C">
        <w:rPr>
          <w:rFonts w:ascii="Times New Roman" w:hAnsi="Times New Roman" w:cs="Times New Roman"/>
          <w:sz w:val="24"/>
        </w:rPr>
        <w:t xml:space="preserve"> </w:t>
      </w:r>
      <w:r w:rsidR="00772DC4">
        <w:rPr>
          <w:rFonts w:ascii="Times New Roman" w:hAnsi="Times New Roman" w:cs="Times New Roman"/>
          <w:sz w:val="24"/>
        </w:rPr>
        <w:t>this Order</w:t>
      </w:r>
      <w:r>
        <w:rPr>
          <w:rFonts w:ascii="Times New Roman" w:hAnsi="Times New Roman" w:cs="Times New Roman"/>
          <w:sz w:val="24"/>
        </w:rPr>
        <w:t xml:space="preserve">; </w:t>
      </w:r>
      <w:r w:rsidRPr="0066386C">
        <w:rPr>
          <w:rFonts w:ascii="Times New Roman" w:hAnsi="Times New Roman" w:cs="Times New Roman"/>
          <w:sz w:val="24"/>
        </w:rPr>
        <w:t>and it is further</w:t>
      </w:r>
      <w:r w:rsidR="00D047A9">
        <w:rPr>
          <w:rFonts w:ascii="Times New Roman" w:hAnsi="Times New Roman" w:cs="Times New Roman"/>
          <w:sz w:val="24"/>
        </w:rPr>
        <w:t xml:space="preserve"> </w:t>
      </w:r>
    </w:p>
    <w:p w14:paraId="5AFBDCF6" w14:textId="77777777" w:rsidR="00ED769F" w:rsidRDefault="009428AC" w:rsidP="00ED769F">
      <w:pPr>
        <w:spacing w:after="240" w:line="480" w:lineRule="atLeast"/>
        <w:ind w:firstLine="720"/>
        <w:rPr>
          <w:rFonts w:ascii="Times New Roman" w:hAnsi="Times New Roman" w:cs="Times New Roman"/>
          <w:sz w:val="24"/>
        </w:rPr>
      </w:pPr>
      <w:r w:rsidRPr="009428AC">
        <w:rPr>
          <w:rFonts w:ascii="Times New Roman" w:hAnsi="Times New Roman" w:cs="Times New Roman"/>
          <w:b/>
          <w:sz w:val="24"/>
        </w:rPr>
        <w:t>ORDERED</w:t>
      </w:r>
      <w:r>
        <w:rPr>
          <w:rFonts w:ascii="Times New Roman" w:hAnsi="Times New Roman" w:cs="Times New Roman"/>
          <w:sz w:val="24"/>
        </w:rPr>
        <w:t>, that t</w:t>
      </w:r>
      <w:r w:rsidRPr="009428AC">
        <w:rPr>
          <w:rFonts w:ascii="Times New Roman" w:hAnsi="Times New Roman" w:cs="Times New Roman"/>
          <w:sz w:val="24"/>
        </w:rPr>
        <w:t xml:space="preserve">he Debtors and </w:t>
      </w:r>
      <w:r>
        <w:rPr>
          <w:rFonts w:ascii="Times New Roman" w:hAnsi="Times New Roman" w:cs="Times New Roman"/>
          <w:sz w:val="24"/>
        </w:rPr>
        <w:t>Claims and Noticing Agent</w:t>
      </w:r>
      <w:r w:rsidRPr="009428AC">
        <w:rPr>
          <w:rFonts w:ascii="Times New Roman" w:hAnsi="Times New Roman" w:cs="Times New Roman"/>
          <w:sz w:val="24"/>
        </w:rPr>
        <w:t xml:space="preserve"> are authorized to take all actions necessary to effectuate the relief granted pursuant to this Order in accordance with the Application</w:t>
      </w:r>
      <w:r>
        <w:rPr>
          <w:rFonts w:ascii="Times New Roman" w:hAnsi="Times New Roman" w:cs="Times New Roman"/>
          <w:sz w:val="24"/>
        </w:rPr>
        <w:t>; and it is further</w:t>
      </w:r>
      <w:r w:rsidRPr="009428AC">
        <w:rPr>
          <w:rFonts w:ascii="Times New Roman" w:hAnsi="Times New Roman" w:cs="Times New Roman"/>
          <w:sz w:val="24"/>
        </w:rPr>
        <w:t xml:space="preserve"> </w:t>
      </w:r>
    </w:p>
    <w:p w14:paraId="0B58B6EA" w14:textId="77777777" w:rsidR="00ED769F" w:rsidRDefault="00E51E88" w:rsidP="00ED769F">
      <w:pPr>
        <w:spacing w:after="240" w:line="480" w:lineRule="atLeast"/>
        <w:ind w:firstLine="720"/>
        <w:rPr>
          <w:rFonts w:ascii="Times New Roman" w:hAnsi="Times New Roman" w:cs="Times New Roman"/>
          <w:sz w:val="24"/>
        </w:rPr>
      </w:pPr>
      <w:r w:rsidRPr="009428AC">
        <w:rPr>
          <w:rFonts w:ascii="Times New Roman" w:hAnsi="Times New Roman" w:cs="Times New Roman"/>
          <w:b/>
          <w:sz w:val="24"/>
        </w:rPr>
        <w:t>ORDERED</w:t>
      </w:r>
      <w:r>
        <w:rPr>
          <w:rFonts w:ascii="Times New Roman" w:hAnsi="Times New Roman" w:cs="Times New Roman"/>
          <w:sz w:val="24"/>
        </w:rPr>
        <w:t>, that, n</w:t>
      </w:r>
      <w:r w:rsidRPr="00E51E88">
        <w:rPr>
          <w:rFonts w:ascii="Times New Roman" w:hAnsi="Times New Roman" w:cs="Times New Roman"/>
          <w:sz w:val="24"/>
        </w:rPr>
        <w:t xml:space="preserve">otwithstanding any term in the </w:t>
      </w:r>
      <w:r>
        <w:rPr>
          <w:rFonts w:ascii="Times New Roman" w:hAnsi="Times New Roman" w:cs="Times New Roman"/>
          <w:sz w:val="24"/>
        </w:rPr>
        <w:t>Engagement</w:t>
      </w:r>
      <w:r w:rsidRPr="00E51E88">
        <w:rPr>
          <w:rFonts w:ascii="Times New Roman" w:hAnsi="Times New Roman" w:cs="Times New Roman"/>
          <w:sz w:val="24"/>
        </w:rPr>
        <w:t xml:space="preserve"> Agreement to the contrary, the Court retains jurisdiction with respect to all matters arising from or related to the implementation of this Order</w:t>
      </w:r>
      <w:r>
        <w:rPr>
          <w:rFonts w:ascii="Times New Roman" w:hAnsi="Times New Roman" w:cs="Times New Roman"/>
          <w:sz w:val="24"/>
        </w:rPr>
        <w:t xml:space="preserve">; </w:t>
      </w:r>
      <w:r w:rsidRPr="0066386C">
        <w:rPr>
          <w:rFonts w:ascii="Times New Roman" w:hAnsi="Times New Roman" w:cs="Times New Roman"/>
          <w:sz w:val="24"/>
        </w:rPr>
        <w:t>and it is further</w:t>
      </w:r>
    </w:p>
    <w:p w14:paraId="656DF7E9" w14:textId="77777777" w:rsidR="009F4BD4" w:rsidRDefault="000F6665" w:rsidP="00114940">
      <w:pPr>
        <w:spacing w:after="240" w:line="480" w:lineRule="atLeast"/>
        <w:ind w:firstLine="720"/>
        <w:rPr>
          <w:rFonts w:ascii="Times New Roman" w:hAnsi="Times New Roman" w:cs="Times New Roman"/>
          <w:sz w:val="24"/>
        </w:rPr>
      </w:pPr>
      <w:r w:rsidRPr="00041806">
        <w:rPr>
          <w:rFonts w:ascii="Times New Roman" w:hAnsi="Times New Roman" w:cs="Times New Roman"/>
          <w:b/>
          <w:sz w:val="24"/>
        </w:rPr>
        <w:t xml:space="preserve">ORDERED, </w:t>
      </w:r>
      <w:r w:rsidRPr="00041806">
        <w:rPr>
          <w:rFonts w:ascii="Times New Roman" w:hAnsi="Times New Roman" w:cs="Times New Roman"/>
          <w:sz w:val="24"/>
        </w:rPr>
        <w:t xml:space="preserve">that </w:t>
      </w:r>
      <w:proofErr w:type="gramStart"/>
      <w:r w:rsidRPr="00041806">
        <w:rPr>
          <w:rFonts w:ascii="Times New Roman" w:hAnsi="Times New Roman" w:cs="Times New Roman"/>
          <w:sz w:val="24"/>
        </w:rPr>
        <w:t>Claims</w:t>
      </w:r>
      <w:proofErr w:type="gramEnd"/>
      <w:r w:rsidRPr="00041806">
        <w:rPr>
          <w:rFonts w:ascii="Times New Roman" w:hAnsi="Times New Roman" w:cs="Times New Roman"/>
          <w:sz w:val="24"/>
        </w:rPr>
        <w:t xml:space="preserve"> and Noticing Agent shall not cease providing claims processing services during the case(s) for any reason, including nonpayment, without </w:t>
      </w:r>
      <w:r>
        <w:rPr>
          <w:rFonts w:ascii="Times New Roman" w:hAnsi="Times New Roman" w:cs="Times New Roman"/>
          <w:sz w:val="24"/>
        </w:rPr>
        <w:t xml:space="preserve">an order of the Court; </w:t>
      </w:r>
      <w:r w:rsidRPr="0066386C">
        <w:rPr>
          <w:rFonts w:ascii="Times New Roman" w:hAnsi="Times New Roman" w:cs="Times New Roman"/>
          <w:sz w:val="24"/>
        </w:rPr>
        <w:t>and it is further</w:t>
      </w:r>
    </w:p>
    <w:p w14:paraId="46CC9BBB" w14:textId="77777777" w:rsidR="001E180A" w:rsidRDefault="00052579" w:rsidP="009F4BD4">
      <w:pPr>
        <w:spacing w:after="240" w:line="480" w:lineRule="atLeast"/>
        <w:ind w:firstLine="720"/>
        <w:rPr>
          <w:rFonts w:ascii="Times New Roman" w:hAnsi="Times New Roman" w:cs="Times New Roman"/>
          <w:sz w:val="24"/>
        </w:rPr>
      </w:pPr>
      <w:r w:rsidRPr="0022417C">
        <w:rPr>
          <w:rFonts w:ascii="Times New Roman" w:hAnsi="Times New Roman" w:cs="Times New Roman"/>
          <w:b/>
          <w:bCs/>
          <w:sz w:val="24"/>
        </w:rPr>
        <w:t>ORDERED,</w:t>
      </w:r>
      <w:r w:rsidRPr="0022417C">
        <w:rPr>
          <w:rFonts w:ascii="Times New Roman" w:hAnsi="Times New Roman" w:cs="Times New Roman"/>
          <w:sz w:val="24"/>
        </w:rPr>
        <w:t xml:space="preserve"> that</w:t>
      </w:r>
      <w:r>
        <w:rPr>
          <w:rFonts w:ascii="Times New Roman" w:hAnsi="Times New Roman" w:cs="Times New Roman"/>
          <w:sz w:val="24"/>
        </w:rPr>
        <w:t xml:space="preserve"> in the event of any inconsistency between the Engagement </w:t>
      </w:r>
      <w:r w:rsidR="00A71FF2">
        <w:rPr>
          <w:rFonts w:ascii="Times New Roman" w:hAnsi="Times New Roman" w:cs="Times New Roman"/>
          <w:sz w:val="24"/>
        </w:rPr>
        <w:t>Agreement</w:t>
      </w:r>
      <w:r>
        <w:rPr>
          <w:rFonts w:ascii="Times New Roman" w:hAnsi="Times New Roman" w:cs="Times New Roman"/>
          <w:sz w:val="24"/>
        </w:rPr>
        <w:t>, the Application and the Order, the Order shall govern.</w:t>
      </w:r>
    </w:p>
    <w:p w14:paraId="327F38F7" w14:textId="77777777" w:rsidR="001E180A" w:rsidRDefault="001E180A">
      <w:pPr>
        <w:rPr>
          <w:rFonts w:ascii="Times New Roman" w:hAnsi="Times New Roman" w:cs="Times New Roman"/>
          <w:sz w:val="24"/>
        </w:rPr>
      </w:pPr>
    </w:p>
    <w:p w14:paraId="55B92203" w14:textId="77777777" w:rsidR="005218F3" w:rsidRPr="0022417C" w:rsidRDefault="005218F3">
      <w:pPr>
        <w:rPr>
          <w:rFonts w:ascii="Times New Roman" w:hAnsi="Times New Roman" w:cs="Times New Roman"/>
          <w:sz w:val="24"/>
        </w:rPr>
      </w:pPr>
    </w:p>
    <w:p w14:paraId="3A5AB577" w14:textId="77777777" w:rsidR="001E180A" w:rsidRPr="0022417C" w:rsidRDefault="001E180A">
      <w:pPr>
        <w:rPr>
          <w:rFonts w:ascii="Times New Roman" w:hAnsi="Times New Roman" w:cs="Times New Roman"/>
          <w:sz w:val="24"/>
        </w:rPr>
      </w:pPr>
      <w:r w:rsidRPr="0022417C">
        <w:rPr>
          <w:rFonts w:ascii="Times New Roman" w:hAnsi="Times New Roman" w:cs="Times New Roman"/>
          <w:sz w:val="24"/>
        </w:rPr>
        <w:t>Dated:</w:t>
      </w:r>
      <w:r w:rsidR="005218F3">
        <w:rPr>
          <w:rFonts w:ascii="Times New Roman" w:hAnsi="Times New Roman" w:cs="Times New Roman"/>
          <w:sz w:val="24"/>
        </w:rPr>
        <w:tab/>
      </w:r>
      <w:r w:rsidRPr="0022417C">
        <w:rPr>
          <w:rFonts w:ascii="Times New Roman" w:hAnsi="Times New Roman" w:cs="Times New Roman"/>
          <w:sz w:val="24"/>
          <w:u w:val="single"/>
        </w:rPr>
        <w:t xml:space="preserve">                                 </w:t>
      </w:r>
      <w:proofErr w:type="gramStart"/>
      <w:r w:rsidRPr="0022417C">
        <w:rPr>
          <w:rFonts w:ascii="Times New Roman" w:hAnsi="Times New Roman" w:cs="Times New Roman"/>
          <w:sz w:val="24"/>
          <w:u w:val="single"/>
        </w:rPr>
        <w:t xml:space="preserve">  </w:t>
      </w:r>
      <w:r w:rsidRPr="0022417C">
        <w:rPr>
          <w:rFonts w:ascii="Times New Roman" w:hAnsi="Times New Roman" w:cs="Times New Roman"/>
          <w:sz w:val="24"/>
        </w:rPr>
        <w:t>,</w:t>
      </w:r>
      <w:proofErr w:type="gramEnd"/>
      <w:r w:rsidRPr="0022417C">
        <w:rPr>
          <w:rFonts w:ascii="Times New Roman" w:hAnsi="Times New Roman" w:cs="Times New Roman"/>
          <w:sz w:val="24"/>
        </w:rPr>
        <w:t xml:space="preserve"> 20</w:t>
      </w:r>
      <w:r w:rsidR="005218F3">
        <w:rPr>
          <w:rFonts w:ascii="Times New Roman" w:hAnsi="Times New Roman" w:cs="Times New Roman"/>
          <w:sz w:val="24"/>
        </w:rPr>
        <w:t>__</w:t>
      </w:r>
      <w:r w:rsidRPr="0022417C">
        <w:rPr>
          <w:rFonts w:ascii="Times New Roman" w:hAnsi="Times New Roman" w:cs="Times New Roman"/>
          <w:sz w:val="24"/>
          <w:u w:val="single"/>
        </w:rPr>
        <w:t xml:space="preserve">   </w:t>
      </w:r>
    </w:p>
    <w:p w14:paraId="44F0710B" w14:textId="77777777" w:rsidR="001E180A" w:rsidRPr="0022417C" w:rsidRDefault="003846FF">
      <w:pPr>
        <w:rPr>
          <w:rFonts w:ascii="Times New Roman" w:hAnsi="Times New Roman" w:cs="Times New Roman"/>
          <w:sz w:val="24"/>
        </w:rPr>
      </w:pPr>
      <w:r>
        <w:rPr>
          <w:rFonts w:ascii="Times New Roman" w:hAnsi="Times New Roman" w:cs="Times New Roman"/>
          <w:sz w:val="24"/>
        </w:rPr>
        <w:tab/>
      </w:r>
    </w:p>
    <w:p w14:paraId="572D9287" w14:textId="77777777" w:rsidR="001E180A" w:rsidRPr="0022417C" w:rsidRDefault="001E180A">
      <w:pPr>
        <w:rPr>
          <w:rFonts w:ascii="Times New Roman" w:hAnsi="Times New Roman" w:cs="Times New Roman"/>
          <w:sz w:val="24"/>
        </w:rPr>
      </w:pPr>
    </w:p>
    <w:p w14:paraId="0A5B3597" w14:textId="77777777" w:rsidR="001E180A" w:rsidRPr="0022417C" w:rsidRDefault="001E180A">
      <w:pPr>
        <w:rPr>
          <w:rFonts w:ascii="Times New Roman" w:hAnsi="Times New Roman" w:cs="Times New Roman"/>
          <w:sz w:val="24"/>
        </w:rPr>
      </w:pPr>
    </w:p>
    <w:p w14:paraId="68238E96" w14:textId="77777777" w:rsidR="001E180A" w:rsidRPr="0022417C" w:rsidRDefault="001E180A">
      <w:pPr>
        <w:rPr>
          <w:rFonts w:ascii="Times New Roman" w:hAnsi="Times New Roman" w:cs="Times New Roman"/>
          <w:sz w:val="24"/>
        </w:rPr>
      </w:pP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t xml:space="preserve">   </w:t>
      </w:r>
      <w:r w:rsidRPr="0022417C">
        <w:rPr>
          <w:rFonts w:ascii="Times New Roman" w:hAnsi="Times New Roman" w:cs="Times New Roman"/>
          <w:sz w:val="24"/>
          <w:u w:val="single"/>
        </w:rPr>
        <w:t xml:space="preserve"> </w:t>
      </w:r>
      <w:r w:rsidR="00043C39">
        <w:rPr>
          <w:rFonts w:ascii="Times New Roman" w:hAnsi="Times New Roman" w:cs="Times New Roman"/>
          <w:sz w:val="24"/>
          <w:u w:val="single"/>
        </w:rPr>
        <w:t>___________________________________</w:t>
      </w:r>
      <w:r w:rsidRPr="0022417C">
        <w:rPr>
          <w:rFonts w:ascii="Times New Roman" w:hAnsi="Times New Roman" w:cs="Times New Roman"/>
          <w:sz w:val="24"/>
          <w:u w:val="single"/>
        </w:rPr>
        <w:t xml:space="preserve">                                                                              </w:t>
      </w:r>
    </w:p>
    <w:p w14:paraId="3721FB31" w14:textId="77777777" w:rsidR="001E180A" w:rsidRPr="0022417C" w:rsidRDefault="001E180A">
      <w:pPr>
        <w:rPr>
          <w:rFonts w:ascii="Times New Roman" w:hAnsi="Times New Roman" w:cs="Times New Roman"/>
          <w:sz w:val="24"/>
        </w:rPr>
      </w:pP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r>
      <w:r w:rsidRPr="0022417C">
        <w:rPr>
          <w:rFonts w:ascii="Times New Roman" w:hAnsi="Times New Roman" w:cs="Times New Roman"/>
          <w:sz w:val="24"/>
        </w:rPr>
        <w:tab/>
        <w:t xml:space="preserve">   UNITED STATES BANKRUPTCY JUDGE</w:t>
      </w:r>
    </w:p>
    <w:sectPr w:rsidR="001E180A" w:rsidRPr="0022417C" w:rsidSect="00222E07">
      <w:footerReference w:type="default" r:id="rId9"/>
      <w:type w:val="continuous"/>
      <w:pgSz w:w="12240" w:h="15840" w:code="1"/>
      <w:pgMar w:top="806" w:right="1440" w:bottom="116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BBF33" w14:textId="77777777" w:rsidR="006C5480" w:rsidRDefault="006C5480">
      <w:r>
        <w:separator/>
      </w:r>
    </w:p>
  </w:endnote>
  <w:endnote w:type="continuationSeparator" w:id="0">
    <w:p w14:paraId="2BCBEE47" w14:textId="77777777" w:rsidR="006C5480" w:rsidRDefault="006C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BoxDrawing">
    <w:panose1 w:val="010B0409020201010101"/>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EF25" w14:textId="77777777" w:rsidR="005370FD" w:rsidRDefault="005370FD">
    <w:pPr>
      <w:pStyle w:val="Footer"/>
      <w:framePr w:w="576" w:wrap="auto" w:vAnchor="page" w:hAnchor="page" w:x="5545" w:y="15121"/>
      <w:jc w:val="right"/>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4</w:t>
    </w:r>
    <w:r>
      <w:rPr>
        <w:rStyle w:val="PageNumber"/>
        <w:rFonts w:cs="Courier New"/>
      </w:rPr>
      <w:fldChar w:fldCharType="end"/>
    </w:r>
  </w:p>
  <w:p w14:paraId="04945116" w14:textId="77777777" w:rsidR="005370FD" w:rsidRDefault="00537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8EF4" w14:textId="77777777" w:rsidR="005370FD" w:rsidRDefault="005370FD">
    <w:pPr>
      <w:pStyle w:val="Footer"/>
      <w:framePr w:w="576" w:wrap="auto" w:vAnchor="page" w:hAnchor="page" w:x="5545" w:y="15121"/>
      <w:jc w:val="right"/>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sidR="00C60136">
      <w:rPr>
        <w:rStyle w:val="PageNumber"/>
        <w:rFonts w:cs="Courier New"/>
        <w:noProof/>
      </w:rPr>
      <w:t>6</w:t>
    </w:r>
    <w:r>
      <w:rPr>
        <w:rStyle w:val="PageNumber"/>
        <w:rFonts w:cs="Courier New"/>
      </w:rPr>
      <w:fldChar w:fldCharType="end"/>
    </w:r>
  </w:p>
  <w:p w14:paraId="1C9B1BE8" w14:textId="77777777" w:rsidR="005370FD" w:rsidRDefault="0053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9AAB" w14:textId="77777777" w:rsidR="006C5480" w:rsidRDefault="006C5480">
      <w:r>
        <w:separator/>
      </w:r>
    </w:p>
  </w:footnote>
  <w:footnote w:type="continuationSeparator" w:id="0">
    <w:p w14:paraId="279A8805" w14:textId="77777777" w:rsidR="006C5480" w:rsidRDefault="006C5480">
      <w:r>
        <w:continuationSeparator/>
      </w:r>
    </w:p>
  </w:footnote>
  <w:footnote w:id="1">
    <w:p w14:paraId="5E100037" w14:textId="77777777" w:rsidR="005370FD" w:rsidRPr="0027282D" w:rsidRDefault="005370FD">
      <w:pPr>
        <w:pStyle w:val="FootnoteText"/>
        <w:rPr>
          <w:rFonts w:ascii="Times New Roman" w:hAnsi="Times New Roman"/>
          <w:sz w:val="24"/>
          <w:szCs w:val="24"/>
        </w:rPr>
      </w:pPr>
      <w:r w:rsidRPr="0027282D">
        <w:rPr>
          <w:rStyle w:val="FootnoteReference"/>
          <w:rFonts w:ascii="Times New Roman" w:hAnsi="Times New Roman"/>
          <w:sz w:val="24"/>
          <w:szCs w:val="24"/>
        </w:rPr>
        <w:footnoteRef/>
      </w:r>
      <w:r w:rsidRPr="0027282D">
        <w:rPr>
          <w:rFonts w:ascii="Times New Roman" w:hAnsi="Times New Roman"/>
          <w:sz w:val="24"/>
          <w:szCs w:val="24"/>
        </w:rPr>
        <w:t xml:space="preserve"> Capitalized terms not otherwise defined herein shall have the meanings ascribed to such terms in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CDC"/>
    <w:multiLevelType w:val="multilevel"/>
    <w:tmpl w:val="660A2416"/>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30EA4495"/>
    <w:multiLevelType w:val="hybridMultilevel"/>
    <w:tmpl w:val="904E7204"/>
    <w:lvl w:ilvl="0" w:tplc="07B05800">
      <w:start w:val="3"/>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 w15:restartNumberingAfterBreak="0">
    <w:nsid w:val="33EA601C"/>
    <w:multiLevelType w:val="multilevel"/>
    <w:tmpl w:val="6CE4F414"/>
    <w:lvl w:ilvl="0">
      <w:start w:val="1"/>
      <w:numFmt w:val="decimal"/>
      <w:pStyle w:val="Heading1"/>
      <w:lvlText w:val="%1."/>
      <w:lvlJc w:val="left"/>
      <w:pPr>
        <w:tabs>
          <w:tab w:val="num" w:pos="1080"/>
        </w:tabs>
        <w:ind w:left="0" w:firstLine="720"/>
      </w:pPr>
      <w:rPr>
        <w:rFonts w:hint="default"/>
        <w:color w:val="000000"/>
        <w:u w:val="none"/>
      </w:rPr>
    </w:lvl>
    <w:lvl w:ilvl="1">
      <w:start w:val="1"/>
      <w:numFmt w:val="lowerLetter"/>
      <w:pStyle w:val="Heading2"/>
      <w:lvlText w:val="%2."/>
      <w:lvlJc w:val="left"/>
      <w:pPr>
        <w:tabs>
          <w:tab w:val="num" w:pos="2160"/>
        </w:tabs>
        <w:ind w:left="2160" w:hanging="720"/>
      </w:pPr>
      <w:rPr>
        <w:rFonts w:hint="default"/>
        <w:color w:val="000000"/>
        <w:u w:val="none"/>
      </w:rPr>
    </w:lvl>
    <w:lvl w:ilvl="2">
      <w:start w:val="1"/>
      <w:numFmt w:val="lowerRoman"/>
      <w:pStyle w:val="Heading3"/>
      <w:lvlText w:val="%3."/>
      <w:lvlJc w:val="left"/>
      <w:pPr>
        <w:tabs>
          <w:tab w:val="num" w:pos="2880"/>
        </w:tabs>
        <w:ind w:left="2880" w:hanging="720"/>
      </w:pPr>
      <w:rPr>
        <w:rFonts w:hint="default"/>
        <w:color w:val="000000"/>
        <w:u w:val="none"/>
      </w:rPr>
    </w:lvl>
    <w:lvl w:ilvl="3">
      <w:start w:val="1"/>
      <w:numFmt w:val="lowerLetter"/>
      <w:pStyle w:val="Heading4"/>
      <w:lvlText w:val="%4."/>
      <w:lvlJc w:val="left"/>
      <w:pPr>
        <w:tabs>
          <w:tab w:val="num" w:pos="2880"/>
        </w:tabs>
        <w:ind w:left="2880" w:hanging="720"/>
      </w:pPr>
      <w:rPr>
        <w:rFonts w:hint="default"/>
        <w:color w:val="000000"/>
        <w:u w:val="none"/>
      </w:rPr>
    </w:lvl>
    <w:lvl w:ilvl="4">
      <w:start w:val="1"/>
      <w:numFmt w:val="lowerRoman"/>
      <w:pStyle w:val="Heading5"/>
      <w:lvlText w:val="%5."/>
      <w:lvlJc w:val="left"/>
      <w:pPr>
        <w:tabs>
          <w:tab w:val="num" w:pos="3600"/>
        </w:tabs>
        <w:ind w:left="3600" w:hanging="720"/>
      </w:pPr>
      <w:rPr>
        <w:rFonts w:hint="default"/>
        <w:color w:val="000000"/>
        <w:u w:val="none"/>
      </w:rPr>
    </w:lvl>
    <w:lvl w:ilvl="5">
      <w:start w:val="1"/>
      <w:numFmt w:val="upperLetter"/>
      <w:pStyle w:val="Heading6"/>
      <w:lvlText w:val="(%6)"/>
      <w:lvlJc w:val="left"/>
      <w:pPr>
        <w:tabs>
          <w:tab w:val="num" w:pos="4320"/>
        </w:tabs>
        <w:ind w:left="4320" w:hanging="720"/>
      </w:pPr>
      <w:rPr>
        <w:rFonts w:hint="default"/>
        <w:color w:val="000000"/>
        <w:u w:val="none"/>
      </w:rPr>
    </w:lvl>
    <w:lvl w:ilvl="6">
      <w:start w:val="1"/>
      <w:numFmt w:val="decimal"/>
      <w:pStyle w:val="Heading7"/>
      <w:lvlText w:val="(%7)"/>
      <w:lvlJc w:val="left"/>
      <w:pPr>
        <w:tabs>
          <w:tab w:val="num" w:pos="720"/>
        </w:tabs>
        <w:ind w:left="720" w:hanging="720"/>
      </w:pPr>
      <w:rPr>
        <w:rFonts w:hint="default"/>
        <w:color w:val="000000"/>
        <w:u w:val="none"/>
      </w:rPr>
    </w:lvl>
    <w:lvl w:ilvl="7">
      <w:start w:val="1"/>
      <w:numFmt w:val="lowerLetter"/>
      <w:pStyle w:val="Heading8"/>
      <w:lvlText w:val="(%8)"/>
      <w:lvlJc w:val="left"/>
      <w:pPr>
        <w:tabs>
          <w:tab w:val="num" w:pos="1440"/>
        </w:tabs>
        <w:ind w:left="1440" w:hanging="720"/>
      </w:pPr>
      <w:rPr>
        <w:rFonts w:hint="default"/>
        <w:color w:val="000000"/>
        <w:u w:val="none"/>
      </w:rPr>
    </w:lvl>
    <w:lvl w:ilvl="8">
      <w:start w:val="1"/>
      <w:numFmt w:val="lowerRoman"/>
      <w:pStyle w:val="Heading9"/>
      <w:lvlText w:val="(%9)"/>
      <w:lvlJc w:val="left"/>
      <w:pPr>
        <w:tabs>
          <w:tab w:val="num" w:pos="2160"/>
        </w:tabs>
        <w:ind w:left="2160" w:hanging="720"/>
      </w:pPr>
      <w:rPr>
        <w:rFonts w:hint="default"/>
        <w:color w:val="000000"/>
        <w:u w:val="none"/>
      </w:rPr>
    </w:lvl>
  </w:abstractNum>
  <w:abstractNum w:abstractNumId="3" w15:restartNumberingAfterBreak="0">
    <w:nsid w:val="355E0E5D"/>
    <w:multiLevelType w:val="hybridMultilevel"/>
    <w:tmpl w:val="40044C4C"/>
    <w:lvl w:ilvl="0" w:tplc="143ECD22">
      <w:start w:val="50"/>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39FD5A82"/>
    <w:multiLevelType w:val="hybridMultilevel"/>
    <w:tmpl w:val="48569990"/>
    <w:lvl w:ilvl="0" w:tplc="6DF6E198">
      <w:start w:val="1000"/>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4DB3200E"/>
    <w:multiLevelType w:val="hybridMultilevel"/>
    <w:tmpl w:val="3386041E"/>
    <w:lvl w:ilvl="0" w:tplc="9864B780">
      <w:start w:val="14"/>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58C6620E"/>
    <w:multiLevelType w:val="hybridMultilevel"/>
    <w:tmpl w:val="8892E67E"/>
    <w:lvl w:ilvl="0" w:tplc="AED6B6C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67AB5ABD"/>
    <w:multiLevelType w:val="multilevel"/>
    <w:tmpl w:val="660A2416"/>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pStyle w:val="numbered3"/>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15:restartNumberingAfterBreak="0">
    <w:nsid w:val="69E24A6F"/>
    <w:multiLevelType w:val="multilevel"/>
    <w:tmpl w:val="660A2416"/>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15:restartNumberingAfterBreak="0">
    <w:nsid w:val="6F887AF4"/>
    <w:multiLevelType w:val="multilevel"/>
    <w:tmpl w:val="660A2416"/>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15:restartNumberingAfterBreak="0">
    <w:nsid w:val="76AF6650"/>
    <w:multiLevelType w:val="hybridMultilevel"/>
    <w:tmpl w:val="45566008"/>
    <w:lvl w:ilvl="0" w:tplc="C2D602BC">
      <w:start w:val="7"/>
      <w:numFmt w:val="lowerLetter"/>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1" w15:restartNumberingAfterBreak="0">
    <w:nsid w:val="7CF0667B"/>
    <w:multiLevelType w:val="multilevel"/>
    <w:tmpl w:val="A78E9094"/>
    <w:lvl w:ilvl="0">
      <w:start w:val="1"/>
      <w:numFmt w:val="lowerRoman"/>
      <w:lvlText w:val="(%1)"/>
      <w:legacy w:legacy="1" w:legacySpace="0" w:legacyIndent="0"/>
      <w:lvlJc w:val="left"/>
      <w:pPr>
        <w:ind w:left="2880"/>
      </w:pPr>
      <w:rPr>
        <w:rFonts w:cs="Times New Roman"/>
      </w:rPr>
    </w:lvl>
    <w:lvl w:ilvl="1">
      <w:start w:val="1"/>
      <w:numFmt w:val="lowerRoman"/>
      <w:lvlText w:val="(%2)"/>
      <w:legacy w:legacy="1" w:legacySpace="0" w:legacyIndent="0"/>
      <w:lvlJc w:val="left"/>
      <w:pPr>
        <w:ind w:left="2880"/>
      </w:pPr>
      <w:rPr>
        <w:rFonts w:cs="Times New Roman"/>
      </w:rPr>
    </w:lvl>
    <w:lvl w:ilvl="2">
      <w:start w:val="1"/>
      <w:numFmt w:val="lowerRoman"/>
      <w:lvlText w:val="(%3)"/>
      <w:legacy w:legacy="1" w:legacySpace="0" w:legacyIndent="0"/>
      <w:lvlJc w:val="left"/>
      <w:pPr>
        <w:ind w:left="2880"/>
      </w:pPr>
      <w:rPr>
        <w:rFonts w:cs="Times New Roman"/>
      </w:rPr>
    </w:lvl>
    <w:lvl w:ilvl="3">
      <w:start w:val="1"/>
      <w:numFmt w:val="lowerRoman"/>
      <w:lvlText w:val="(%4)"/>
      <w:legacy w:legacy="1" w:legacySpace="0" w:legacyIndent="0"/>
      <w:lvlJc w:val="left"/>
      <w:pPr>
        <w:ind w:left="2880"/>
      </w:pPr>
      <w:rPr>
        <w:rFonts w:cs="Times New Roman"/>
      </w:rPr>
    </w:lvl>
    <w:lvl w:ilvl="4">
      <w:start w:val="1"/>
      <w:numFmt w:val="lowerRoman"/>
      <w:lvlText w:val="(%5)"/>
      <w:legacy w:legacy="1" w:legacySpace="0" w:legacyIndent="0"/>
      <w:lvlJc w:val="left"/>
      <w:pPr>
        <w:ind w:left="2880"/>
      </w:pPr>
      <w:rPr>
        <w:rFonts w:cs="Times New Roman"/>
      </w:rPr>
    </w:lvl>
    <w:lvl w:ilvl="5">
      <w:start w:val="1"/>
      <w:numFmt w:val="lowerRoman"/>
      <w:lvlText w:val="(%6)"/>
      <w:legacy w:legacy="1" w:legacySpace="0" w:legacyIndent="0"/>
      <w:lvlJc w:val="left"/>
      <w:pPr>
        <w:ind w:left="2880"/>
      </w:pPr>
      <w:rPr>
        <w:rFonts w:cs="Times New Roman"/>
      </w:rPr>
    </w:lvl>
    <w:lvl w:ilvl="6">
      <w:start w:val="1"/>
      <w:numFmt w:val="lowerRoman"/>
      <w:lvlText w:val="(%7)"/>
      <w:legacy w:legacy="1" w:legacySpace="0" w:legacyIndent="0"/>
      <w:lvlJc w:val="left"/>
      <w:pPr>
        <w:ind w:left="2880"/>
      </w:pPr>
      <w:rPr>
        <w:rFonts w:cs="Times New Roman"/>
      </w:rPr>
    </w:lvl>
    <w:lvl w:ilvl="7">
      <w:start w:val="1"/>
      <w:numFmt w:val="lowerRoman"/>
      <w:lvlText w:val="(%8)"/>
      <w:legacy w:legacy="1" w:legacySpace="0" w:legacyIndent="0"/>
      <w:lvlJc w:val="left"/>
      <w:pPr>
        <w:ind w:left="2880"/>
      </w:pPr>
      <w:rPr>
        <w:rFonts w:cs="Times New Roman"/>
      </w:rPr>
    </w:lvl>
    <w:lvl w:ilvl="8">
      <w:start w:val="1"/>
      <w:numFmt w:val="lowerRoman"/>
      <w:lvlText w:val="%9)"/>
      <w:legacy w:legacy="1" w:legacySpace="0" w:legacyIndent="0"/>
      <w:lvlJc w:val="left"/>
      <w:pPr>
        <w:ind w:left="2880"/>
      </w:pPr>
      <w:rPr>
        <w:rFonts w:cs="Times New Roman"/>
      </w:rPr>
    </w:lvl>
  </w:abstractNum>
  <w:abstractNum w:abstractNumId="12" w15:restartNumberingAfterBreak="0">
    <w:nsid w:val="7D4D4E08"/>
    <w:multiLevelType w:val="multilevel"/>
    <w:tmpl w:val="660A2416"/>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9"/>
  </w:num>
  <w:num w:numId="2">
    <w:abstractNumId w:val="7"/>
  </w:num>
  <w:num w:numId="3">
    <w:abstractNumId w:val="12"/>
  </w:num>
  <w:num w:numId="4">
    <w:abstractNumId w:val="8"/>
  </w:num>
  <w:num w:numId="5">
    <w:abstractNumId w:val="0"/>
  </w:num>
  <w:num w:numId="6">
    <w:abstractNumId w:val="11"/>
  </w:num>
  <w:num w:numId="7">
    <w:abstractNumId w:val="1"/>
  </w:num>
  <w:num w:numId="8">
    <w:abstractNumId w:val="10"/>
  </w:num>
  <w:num w:numId="9">
    <w:abstractNumId w:val="3"/>
  </w:num>
  <w:num w:numId="10">
    <w:abstractNumId w:val="4"/>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17C"/>
    <w:rsid w:val="00002AF7"/>
    <w:rsid w:val="000225B7"/>
    <w:rsid w:val="00041806"/>
    <w:rsid w:val="00043C39"/>
    <w:rsid w:val="00044BBD"/>
    <w:rsid w:val="00052579"/>
    <w:rsid w:val="000706B1"/>
    <w:rsid w:val="000A012E"/>
    <w:rsid w:val="000C49A5"/>
    <w:rsid w:val="000C4E6C"/>
    <w:rsid w:val="000E7C51"/>
    <w:rsid w:val="000F6665"/>
    <w:rsid w:val="00100BDF"/>
    <w:rsid w:val="0010681E"/>
    <w:rsid w:val="00114940"/>
    <w:rsid w:val="00114C23"/>
    <w:rsid w:val="00115C83"/>
    <w:rsid w:val="00121C3F"/>
    <w:rsid w:val="0013588D"/>
    <w:rsid w:val="00137332"/>
    <w:rsid w:val="00143ACB"/>
    <w:rsid w:val="00150054"/>
    <w:rsid w:val="0017070A"/>
    <w:rsid w:val="00183C09"/>
    <w:rsid w:val="001A5F56"/>
    <w:rsid w:val="001A7922"/>
    <w:rsid w:val="001B4BAF"/>
    <w:rsid w:val="001D3818"/>
    <w:rsid w:val="001E180A"/>
    <w:rsid w:val="001E19EB"/>
    <w:rsid w:val="00222E07"/>
    <w:rsid w:val="0022417C"/>
    <w:rsid w:val="002373D5"/>
    <w:rsid w:val="002402CE"/>
    <w:rsid w:val="002505E9"/>
    <w:rsid w:val="002558CF"/>
    <w:rsid w:val="002672B2"/>
    <w:rsid w:val="0027282D"/>
    <w:rsid w:val="00274AA8"/>
    <w:rsid w:val="00280317"/>
    <w:rsid w:val="00292EBE"/>
    <w:rsid w:val="0029542F"/>
    <w:rsid w:val="002963FE"/>
    <w:rsid w:val="002A17CB"/>
    <w:rsid w:val="002C04DF"/>
    <w:rsid w:val="002F38EF"/>
    <w:rsid w:val="00301311"/>
    <w:rsid w:val="00306749"/>
    <w:rsid w:val="0033077C"/>
    <w:rsid w:val="00336461"/>
    <w:rsid w:val="00343D43"/>
    <w:rsid w:val="00354266"/>
    <w:rsid w:val="003625E3"/>
    <w:rsid w:val="00363B5F"/>
    <w:rsid w:val="003846FF"/>
    <w:rsid w:val="003910EF"/>
    <w:rsid w:val="00392436"/>
    <w:rsid w:val="00396051"/>
    <w:rsid w:val="003B7BB9"/>
    <w:rsid w:val="003C7090"/>
    <w:rsid w:val="003E18B1"/>
    <w:rsid w:val="003E4781"/>
    <w:rsid w:val="003E560E"/>
    <w:rsid w:val="00405A49"/>
    <w:rsid w:val="00422414"/>
    <w:rsid w:val="0042269C"/>
    <w:rsid w:val="0044040D"/>
    <w:rsid w:val="0046007C"/>
    <w:rsid w:val="00461448"/>
    <w:rsid w:val="00462BC0"/>
    <w:rsid w:val="00472D65"/>
    <w:rsid w:val="004762E2"/>
    <w:rsid w:val="004B0EA8"/>
    <w:rsid w:val="004C70F4"/>
    <w:rsid w:val="004D2858"/>
    <w:rsid w:val="004E1B43"/>
    <w:rsid w:val="004E7CDC"/>
    <w:rsid w:val="004F2932"/>
    <w:rsid w:val="004F6EF6"/>
    <w:rsid w:val="0050419F"/>
    <w:rsid w:val="0051598E"/>
    <w:rsid w:val="005218F3"/>
    <w:rsid w:val="00523CB8"/>
    <w:rsid w:val="005337A2"/>
    <w:rsid w:val="005370FD"/>
    <w:rsid w:val="00573436"/>
    <w:rsid w:val="005779C7"/>
    <w:rsid w:val="00581DAD"/>
    <w:rsid w:val="005A479E"/>
    <w:rsid w:val="005B2984"/>
    <w:rsid w:val="005C5D62"/>
    <w:rsid w:val="005E5396"/>
    <w:rsid w:val="0061631D"/>
    <w:rsid w:val="0066386C"/>
    <w:rsid w:val="00670E30"/>
    <w:rsid w:val="006A68C0"/>
    <w:rsid w:val="006B6BAC"/>
    <w:rsid w:val="006C36EC"/>
    <w:rsid w:val="006C5480"/>
    <w:rsid w:val="006D3981"/>
    <w:rsid w:val="006F1C6D"/>
    <w:rsid w:val="006F5538"/>
    <w:rsid w:val="007026DC"/>
    <w:rsid w:val="00721130"/>
    <w:rsid w:val="007218D1"/>
    <w:rsid w:val="00763C6C"/>
    <w:rsid w:val="00772AC4"/>
    <w:rsid w:val="00772DC4"/>
    <w:rsid w:val="00781F3B"/>
    <w:rsid w:val="00782908"/>
    <w:rsid w:val="007855EB"/>
    <w:rsid w:val="007A5F53"/>
    <w:rsid w:val="00800F14"/>
    <w:rsid w:val="00814703"/>
    <w:rsid w:val="0083078A"/>
    <w:rsid w:val="00830EB0"/>
    <w:rsid w:val="00844D18"/>
    <w:rsid w:val="00855F3B"/>
    <w:rsid w:val="00882B8C"/>
    <w:rsid w:val="008842DB"/>
    <w:rsid w:val="00892D35"/>
    <w:rsid w:val="008A0CC6"/>
    <w:rsid w:val="008A16F8"/>
    <w:rsid w:val="008B0670"/>
    <w:rsid w:val="008B2A08"/>
    <w:rsid w:val="008B561B"/>
    <w:rsid w:val="008C7CDA"/>
    <w:rsid w:val="008E1044"/>
    <w:rsid w:val="008F7218"/>
    <w:rsid w:val="00913A44"/>
    <w:rsid w:val="009428AC"/>
    <w:rsid w:val="00973E3F"/>
    <w:rsid w:val="00992902"/>
    <w:rsid w:val="009962C8"/>
    <w:rsid w:val="009D417A"/>
    <w:rsid w:val="009E3619"/>
    <w:rsid w:val="009F4BD4"/>
    <w:rsid w:val="009F637E"/>
    <w:rsid w:val="00A11714"/>
    <w:rsid w:val="00A30115"/>
    <w:rsid w:val="00A3395D"/>
    <w:rsid w:val="00A47075"/>
    <w:rsid w:val="00A56916"/>
    <w:rsid w:val="00A640EA"/>
    <w:rsid w:val="00A71FF2"/>
    <w:rsid w:val="00A72A03"/>
    <w:rsid w:val="00A9085D"/>
    <w:rsid w:val="00AC065D"/>
    <w:rsid w:val="00AC2FA2"/>
    <w:rsid w:val="00AD3C46"/>
    <w:rsid w:val="00AE19FE"/>
    <w:rsid w:val="00AE36A7"/>
    <w:rsid w:val="00B02E34"/>
    <w:rsid w:val="00B03603"/>
    <w:rsid w:val="00B04865"/>
    <w:rsid w:val="00B1578E"/>
    <w:rsid w:val="00B339F7"/>
    <w:rsid w:val="00B82135"/>
    <w:rsid w:val="00B90E66"/>
    <w:rsid w:val="00B97742"/>
    <w:rsid w:val="00B97847"/>
    <w:rsid w:val="00BA01CE"/>
    <w:rsid w:val="00BC2FBC"/>
    <w:rsid w:val="00C1565E"/>
    <w:rsid w:val="00C32F97"/>
    <w:rsid w:val="00C42AA6"/>
    <w:rsid w:val="00C43944"/>
    <w:rsid w:val="00C53313"/>
    <w:rsid w:val="00C555BD"/>
    <w:rsid w:val="00C60136"/>
    <w:rsid w:val="00C63F91"/>
    <w:rsid w:val="00C65DBB"/>
    <w:rsid w:val="00C71F72"/>
    <w:rsid w:val="00CB5CBC"/>
    <w:rsid w:val="00CC2CAD"/>
    <w:rsid w:val="00CC5FC2"/>
    <w:rsid w:val="00CD5F20"/>
    <w:rsid w:val="00CE7184"/>
    <w:rsid w:val="00CF5BC1"/>
    <w:rsid w:val="00D047A9"/>
    <w:rsid w:val="00D10357"/>
    <w:rsid w:val="00D41291"/>
    <w:rsid w:val="00D62A49"/>
    <w:rsid w:val="00D87F23"/>
    <w:rsid w:val="00D943BD"/>
    <w:rsid w:val="00D95691"/>
    <w:rsid w:val="00D95D8E"/>
    <w:rsid w:val="00DB50B3"/>
    <w:rsid w:val="00DC196A"/>
    <w:rsid w:val="00E264F7"/>
    <w:rsid w:val="00E26E46"/>
    <w:rsid w:val="00E51E88"/>
    <w:rsid w:val="00E63B4F"/>
    <w:rsid w:val="00E758A3"/>
    <w:rsid w:val="00E8087D"/>
    <w:rsid w:val="00E97B14"/>
    <w:rsid w:val="00EA7A00"/>
    <w:rsid w:val="00EC11E9"/>
    <w:rsid w:val="00EC277C"/>
    <w:rsid w:val="00ED4279"/>
    <w:rsid w:val="00ED769F"/>
    <w:rsid w:val="00EE5910"/>
    <w:rsid w:val="00EE7D5C"/>
    <w:rsid w:val="00F00FBF"/>
    <w:rsid w:val="00F03D4F"/>
    <w:rsid w:val="00F33A9E"/>
    <w:rsid w:val="00F57113"/>
    <w:rsid w:val="00F6470C"/>
    <w:rsid w:val="00F6760D"/>
    <w:rsid w:val="00F97925"/>
    <w:rsid w:val="00FA0071"/>
    <w:rsid w:val="00FD23C6"/>
    <w:rsid w:val="00FE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2EB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B8"/>
    <w:pPr>
      <w:widowControl w:val="0"/>
      <w:autoSpaceDE w:val="0"/>
      <w:autoSpaceDN w:val="0"/>
      <w:adjustRightInd w:val="0"/>
    </w:pPr>
    <w:rPr>
      <w:rFonts w:ascii="Courier New" w:hAnsi="Courier New" w:cs="Courier New"/>
    </w:rPr>
  </w:style>
  <w:style w:type="paragraph" w:styleId="Heading1">
    <w:name w:val="heading 1"/>
    <w:aliases w:val="h1,H1,3,H3,1,ROMAN I.,rI,Chapter Title,(I.),Style 43,h1t,Section,heading 1,ln1 3 Char"/>
    <w:basedOn w:val="Normal"/>
    <w:link w:val="Heading1Char"/>
    <w:qFormat/>
    <w:rsid w:val="00C555BD"/>
    <w:pPr>
      <w:widowControl/>
      <w:numPr>
        <w:numId w:val="13"/>
      </w:numPr>
      <w:tabs>
        <w:tab w:val="clear" w:pos="1080"/>
      </w:tabs>
      <w:autoSpaceDE/>
      <w:autoSpaceDN/>
      <w:adjustRightInd/>
      <w:spacing w:line="480" w:lineRule="auto"/>
      <w:outlineLvl w:val="0"/>
    </w:pPr>
    <w:rPr>
      <w:rFonts w:ascii="Times New Roman" w:hAnsi="Times New Roman" w:cs="Times New Roman"/>
      <w:sz w:val="24"/>
      <w:lang w:val="x-none" w:eastAsia="x-none"/>
    </w:rPr>
  </w:style>
  <w:style w:type="paragraph" w:styleId="Heading2">
    <w:name w:val="heading 2"/>
    <w:aliases w:val="h2,2,H2,Heading 2A,Heading 2h4,Heading 2 L,(A.),Style 44,Page Title,(A.) + Left,Left:  0&quot;,First line:  0.5&quot;,After:  0 pt,Li...,h2 Char,H2 Char,heading 2"/>
    <w:basedOn w:val="Normal"/>
    <w:link w:val="Heading2Char"/>
    <w:qFormat/>
    <w:rsid w:val="00C555BD"/>
    <w:pPr>
      <w:widowControl/>
      <w:numPr>
        <w:ilvl w:val="1"/>
        <w:numId w:val="13"/>
      </w:numPr>
      <w:tabs>
        <w:tab w:val="clear" w:pos="2160"/>
      </w:tabs>
      <w:autoSpaceDE/>
      <w:autoSpaceDN/>
      <w:adjustRightInd/>
      <w:spacing w:after="240"/>
      <w:ind w:right="1440"/>
      <w:jc w:val="both"/>
      <w:outlineLvl w:val="1"/>
    </w:pPr>
    <w:rPr>
      <w:rFonts w:ascii="Times New Roman" w:hAnsi="Times New Roman" w:cs="Times New Roman"/>
      <w:sz w:val="24"/>
      <w:lang w:val="x-none" w:eastAsia="x-none"/>
    </w:rPr>
  </w:style>
  <w:style w:type="paragraph" w:styleId="Heading3">
    <w:name w:val="heading 3"/>
    <w:aliases w:val="h3,(1.),Style 45,ParaTitle,Style 29"/>
    <w:basedOn w:val="Normal"/>
    <w:link w:val="Heading3Char"/>
    <w:qFormat/>
    <w:rsid w:val="00C555BD"/>
    <w:pPr>
      <w:widowControl/>
      <w:numPr>
        <w:ilvl w:val="2"/>
        <w:numId w:val="13"/>
      </w:numPr>
      <w:tabs>
        <w:tab w:val="clear" w:pos="2880"/>
      </w:tabs>
      <w:autoSpaceDE/>
      <w:autoSpaceDN/>
      <w:adjustRightInd/>
      <w:spacing w:after="240"/>
      <w:ind w:right="1440"/>
      <w:jc w:val="both"/>
      <w:outlineLvl w:val="2"/>
    </w:pPr>
    <w:rPr>
      <w:rFonts w:ascii="Times New Roman" w:hAnsi="Times New Roman" w:cs="Times New Roman"/>
      <w:sz w:val="24"/>
      <w:lang w:val="x-none" w:eastAsia="x-none"/>
    </w:rPr>
  </w:style>
  <w:style w:type="paragraph" w:styleId="Heading4">
    <w:name w:val="heading 4"/>
    <w:aliases w:val="h4,4,H4,(a.),Style 46,h4 Char,H4 Char"/>
    <w:basedOn w:val="Normal"/>
    <w:link w:val="Heading4Char"/>
    <w:qFormat/>
    <w:rsid w:val="00C555BD"/>
    <w:pPr>
      <w:widowControl/>
      <w:numPr>
        <w:ilvl w:val="3"/>
        <w:numId w:val="13"/>
      </w:numPr>
      <w:tabs>
        <w:tab w:val="clear" w:pos="2880"/>
      </w:tabs>
      <w:autoSpaceDE/>
      <w:autoSpaceDN/>
      <w:adjustRightInd/>
      <w:spacing w:after="240"/>
      <w:jc w:val="both"/>
      <w:outlineLvl w:val="3"/>
    </w:pPr>
    <w:rPr>
      <w:rFonts w:ascii="Times New Roman" w:hAnsi="Times New Roman" w:cs="Times New Roman"/>
      <w:sz w:val="24"/>
      <w:lang w:val="x-none" w:eastAsia="x-none"/>
    </w:rPr>
  </w:style>
  <w:style w:type="paragraph" w:styleId="Heading5">
    <w:name w:val="heading 5"/>
    <w:aliases w:val="h5,5,H5,Style 38,Appendix Title,((1)),Style 47"/>
    <w:basedOn w:val="Normal"/>
    <w:link w:val="Heading5Char"/>
    <w:qFormat/>
    <w:rsid w:val="00C555BD"/>
    <w:pPr>
      <w:widowControl/>
      <w:numPr>
        <w:ilvl w:val="4"/>
        <w:numId w:val="13"/>
      </w:numPr>
      <w:tabs>
        <w:tab w:val="clear" w:pos="3600"/>
      </w:tabs>
      <w:autoSpaceDE/>
      <w:autoSpaceDN/>
      <w:adjustRightInd/>
      <w:spacing w:after="240"/>
      <w:jc w:val="both"/>
      <w:outlineLvl w:val="4"/>
    </w:pPr>
    <w:rPr>
      <w:rFonts w:ascii="Times New Roman" w:hAnsi="Times New Roman" w:cs="Times New Roman"/>
      <w:sz w:val="24"/>
      <w:lang w:val="x-none" w:eastAsia="x-none"/>
    </w:rPr>
  </w:style>
  <w:style w:type="paragraph" w:styleId="Heading6">
    <w:name w:val="heading 6"/>
    <w:aliases w:val="h6,6,Style 39,((a)),Style 48,H6"/>
    <w:basedOn w:val="Normal"/>
    <w:link w:val="Heading6Char"/>
    <w:qFormat/>
    <w:rsid w:val="00C555BD"/>
    <w:pPr>
      <w:widowControl/>
      <w:numPr>
        <w:ilvl w:val="5"/>
        <w:numId w:val="13"/>
      </w:numPr>
      <w:tabs>
        <w:tab w:val="clear" w:pos="4320"/>
      </w:tabs>
      <w:autoSpaceDE/>
      <w:autoSpaceDN/>
      <w:adjustRightInd/>
      <w:spacing w:after="240"/>
      <w:jc w:val="both"/>
      <w:outlineLvl w:val="5"/>
    </w:pPr>
    <w:rPr>
      <w:rFonts w:ascii="Times New Roman" w:hAnsi="Times New Roman" w:cs="Times New Roman"/>
      <w:sz w:val="24"/>
      <w:lang w:val="x-none" w:eastAsia="x-none"/>
    </w:rPr>
  </w:style>
  <w:style w:type="paragraph" w:styleId="Heading7">
    <w:name w:val="heading 7"/>
    <w:aliases w:val="h7,7,Title Left Heading,Style 49,H7,Simple arabic numbers,Simple Arabic Numbers"/>
    <w:basedOn w:val="Normal"/>
    <w:link w:val="Heading7Char"/>
    <w:qFormat/>
    <w:rsid w:val="00C555BD"/>
    <w:pPr>
      <w:widowControl/>
      <w:numPr>
        <w:ilvl w:val="6"/>
        <w:numId w:val="13"/>
      </w:numPr>
      <w:tabs>
        <w:tab w:val="clear" w:pos="720"/>
      </w:tabs>
      <w:autoSpaceDE/>
      <w:autoSpaceDN/>
      <w:adjustRightInd/>
      <w:spacing w:after="240"/>
      <w:jc w:val="both"/>
      <w:outlineLvl w:val="6"/>
    </w:pPr>
    <w:rPr>
      <w:rFonts w:ascii="Times New Roman" w:hAnsi="Times New Roman" w:cs="Times New Roman"/>
      <w:sz w:val="24"/>
      <w:lang w:val="x-none" w:eastAsia="x-none"/>
    </w:rPr>
  </w:style>
  <w:style w:type="paragraph" w:styleId="Heading8">
    <w:name w:val="heading 8"/>
    <w:aliases w:val="h8,8,h8 Char,Appendix,AppendixSubHead,Style 50,H8,Simple alpha numbers"/>
    <w:basedOn w:val="Normal"/>
    <w:link w:val="Heading8Char"/>
    <w:qFormat/>
    <w:rsid w:val="00C555BD"/>
    <w:pPr>
      <w:widowControl/>
      <w:numPr>
        <w:ilvl w:val="7"/>
        <w:numId w:val="13"/>
      </w:numPr>
      <w:tabs>
        <w:tab w:val="clear" w:pos="1440"/>
      </w:tabs>
      <w:autoSpaceDE/>
      <w:autoSpaceDN/>
      <w:adjustRightInd/>
      <w:spacing w:after="240"/>
      <w:jc w:val="both"/>
      <w:outlineLvl w:val="7"/>
    </w:pPr>
    <w:rPr>
      <w:rFonts w:ascii="Times New Roman" w:hAnsi="Times New Roman" w:cs="Times New Roman"/>
      <w:sz w:val="24"/>
      <w:lang w:val="x-none" w:eastAsia="x-none"/>
    </w:rPr>
  </w:style>
  <w:style w:type="paragraph" w:styleId="Heading9">
    <w:name w:val="heading 9"/>
    <w:aliases w:val="h9,9,H9,center bold,cb,Style 51,Style 32,Simple (sm) roman numbers"/>
    <w:basedOn w:val="Normal"/>
    <w:link w:val="Heading9Char"/>
    <w:qFormat/>
    <w:rsid w:val="00C555BD"/>
    <w:pPr>
      <w:widowControl/>
      <w:numPr>
        <w:ilvl w:val="8"/>
        <w:numId w:val="13"/>
      </w:numPr>
      <w:tabs>
        <w:tab w:val="clear" w:pos="2160"/>
      </w:tabs>
      <w:autoSpaceDE/>
      <w:autoSpaceDN/>
      <w:adjustRightInd/>
      <w:spacing w:after="240"/>
      <w:jc w:val="both"/>
      <w:outlineLvl w:val="8"/>
    </w:pPr>
    <w:rPr>
      <w:rFonts w:ascii="Times New Roman" w:hAnsi="Times New Roman" w:cs="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279"/>
    <w:pPr>
      <w:widowControl/>
      <w:autoSpaceDE/>
      <w:autoSpaceDN/>
      <w:adjustRightInd/>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523CB8"/>
    <w:rPr>
      <w:rFonts w:ascii="Tahoma" w:hAnsi="Tahoma" w:cs="Tahoma"/>
      <w:sz w:val="16"/>
      <w:szCs w:val="16"/>
    </w:rPr>
  </w:style>
  <w:style w:type="paragraph" w:styleId="Footer">
    <w:name w:val="footer"/>
    <w:basedOn w:val="Normal"/>
    <w:link w:val="FooterChar"/>
    <w:uiPriority w:val="99"/>
    <w:rsid w:val="00523CB8"/>
    <w:pPr>
      <w:tabs>
        <w:tab w:val="center" w:pos="4320"/>
        <w:tab w:val="right" w:pos="8640"/>
      </w:tabs>
    </w:pPr>
    <w:rPr>
      <w:rFonts w:cs="Times New Roman"/>
      <w:lang w:val="x-none" w:eastAsia="x-none"/>
    </w:rPr>
  </w:style>
  <w:style w:type="character" w:customStyle="1" w:styleId="FooterChar">
    <w:name w:val="Footer Char"/>
    <w:link w:val="Footer"/>
    <w:uiPriority w:val="99"/>
    <w:semiHidden/>
    <w:locked/>
    <w:rsid w:val="00523CB8"/>
    <w:rPr>
      <w:rFonts w:ascii="Courier New" w:hAnsi="Courier New" w:cs="Courier New"/>
      <w:sz w:val="20"/>
      <w:szCs w:val="20"/>
    </w:rPr>
  </w:style>
  <w:style w:type="character" w:styleId="PageNumber">
    <w:name w:val="page number"/>
    <w:uiPriority w:val="99"/>
    <w:rsid w:val="00523CB8"/>
    <w:rPr>
      <w:rFonts w:cs="Times New Roman"/>
    </w:rPr>
  </w:style>
  <w:style w:type="paragraph" w:customStyle="1" w:styleId="Level1">
    <w:name w:val="Level 1"/>
    <w:rsid w:val="005218F3"/>
    <w:pPr>
      <w:widowControl w:val="0"/>
      <w:autoSpaceDE w:val="0"/>
      <w:autoSpaceDN w:val="0"/>
      <w:adjustRightInd w:val="0"/>
      <w:ind w:left="720"/>
      <w:jc w:val="both"/>
    </w:pPr>
    <w:rPr>
      <w:sz w:val="24"/>
      <w:szCs w:val="24"/>
    </w:rPr>
  </w:style>
  <w:style w:type="paragraph" w:styleId="Header">
    <w:name w:val="header"/>
    <w:basedOn w:val="Normal"/>
    <w:link w:val="HeaderChar"/>
    <w:uiPriority w:val="99"/>
    <w:semiHidden/>
    <w:unhideWhenUsed/>
    <w:rsid w:val="0027282D"/>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27282D"/>
    <w:rPr>
      <w:rFonts w:ascii="Courier New" w:hAnsi="Courier New" w:cs="Courier New"/>
      <w:sz w:val="20"/>
      <w:szCs w:val="20"/>
    </w:rPr>
  </w:style>
  <w:style w:type="paragraph" w:styleId="FootnoteText">
    <w:name w:val="footnote text"/>
    <w:basedOn w:val="Normal"/>
    <w:link w:val="FootnoteTextChar"/>
    <w:uiPriority w:val="99"/>
    <w:semiHidden/>
    <w:unhideWhenUsed/>
    <w:rsid w:val="0027282D"/>
    <w:rPr>
      <w:rFonts w:cs="Times New Roman"/>
      <w:lang w:val="x-none" w:eastAsia="x-none"/>
    </w:rPr>
  </w:style>
  <w:style w:type="character" w:customStyle="1" w:styleId="FootnoteTextChar">
    <w:name w:val="Footnote Text Char"/>
    <w:link w:val="FootnoteText"/>
    <w:uiPriority w:val="99"/>
    <w:semiHidden/>
    <w:rsid w:val="0027282D"/>
    <w:rPr>
      <w:rFonts w:ascii="Courier New" w:hAnsi="Courier New" w:cs="Courier New"/>
      <w:sz w:val="20"/>
      <w:szCs w:val="20"/>
    </w:rPr>
  </w:style>
  <w:style w:type="character" w:styleId="FootnoteReference">
    <w:name w:val="footnote reference"/>
    <w:uiPriority w:val="99"/>
    <w:semiHidden/>
    <w:unhideWhenUsed/>
    <w:rsid w:val="0027282D"/>
    <w:rPr>
      <w:vertAlign w:val="superscript"/>
    </w:rPr>
  </w:style>
  <w:style w:type="character" w:customStyle="1" w:styleId="Heading1Char">
    <w:name w:val="Heading 1 Char"/>
    <w:aliases w:val="h1 Char,H1 Char,3 Char,H3 Char,1 Char,ROMAN I. Char,rI Char,Chapter Title Char,(I.) Char,Style 43 Char,h1t Char,Section Char,heading 1 Char,ln1 3 Char Char"/>
    <w:link w:val="Heading1"/>
    <w:rsid w:val="00C555BD"/>
    <w:rPr>
      <w:sz w:val="24"/>
      <w:szCs w:val="20"/>
    </w:rPr>
  </w:style>
  <w:style w:type="character" w:customStyle="1" w:styleId="Heading2Char">
    <w:name w:val="Heading 2 Char"/>
    <w:aliases w:val="h2 Char1,2 Char,H2 Char1,Heading 2A Char,Heading 2h4 Char,Heading 2 L Char,(A.) Char,Style 44 Char,Page Title Char,(A.) + Left Char,Left:  0&quot; Char,First line:  0.5&quot; Char,After:  0 pt Char,Li... Char,h2 Char Char,H2 Char Char"/>
    <w:link w:val="Heading2"/>
    <w:rsid w:val="00C555BD"/>
    <w:rPr>
      <w:sz w:val="24"/>
      <w:szCs w:val="20"/>
    </w:rPr>
  </w:style>
  <w:style w:type="character" w:customStyle="1" w:styleId="Heading3Char">
    <w:name w:val="Heading 3 Char"/>
    <w:aliases w:val="h3 Char,(1.) Char,Style 45 Char,ParaTitle Char,Style 29 Char"/>
    <w:link w:val="Heading3"/>
    <w:rsid w:val="00C555BD"/>
    <w:rPr>
      <w:sz w:val="24"/>
      <w:szCs w:val="20"/>
    </w:rPr>
  </w:style>
  <w:style w:type="character" w:customStyle="1" w:styleId="Heading4Char">
    <w:name w:val="Heading 4 Char"/>
    <w:aliases w:val="h4 Char1,4 Char,H4 Char1,(a.) Char,Style 46 Char,h4 Char Char,H4 Char Char"/>
    <w:link w:val="Heading4"/>
    <w:rsid w:val="00C555BD"/>
    <w:rPr>
      <w:sz w:val="24"/>
      <w:szCs w:val="20"/>
    </w:rPr>
  </w:style>
  <w:style w:type="character" w:customStyle="1" w:styleId="Heading5Char">
    <w:name w:val="Heading 5 Char"/>
    <w:aliases w:val="h5 Char,5 Char,H5 Char,Style 38 Char,Appendix Title Char,((1)) Char,Style 47 Char"/>
    <w:link w:val="Heading5"/>
    <w:rsid w:val="00C555BD"/>
    <w:rPr>
      <w:sz w:val="24"/>
      <w:szCs w:val="20"/>
    </w:rPr>
  </w:style>
  <w:style w:type="character" w:customStyle="1" w:styleId="Heading6Char">
    <w:name w:val="Heading 6 Char"/>
    <w:aliases w:val="h6 Char,6 Char,Style 39 Char,((a)) Char,Style 48 Char,H6 Char"/>
    <w:link w:val="Heading6"/>
    <w:rsid w:val="00C555BD"/>
    <w:rPr>
      <w:sz w:val="24"/>
      <w:szCs w:val="20"/>
    </w:rPr>
  </w:style>
  <w:style w:type="character" w:customStyle="1" w:styleId="Heading7Char">
    <w:name w:val="Heading 7 Char"/>
    <w:aliases w:val="h7 Char,7 Char,Title Left Heading Char,Style 49 Char,H7 Char,Simple arabic numbers Char,Simple Arabic Numbers Char"/>
    <w:link w:val="Heading7"/>
    <w:rsid w:val="00C555BD"/>
    <w:rPr>
      <w:sz w:val="24"/>
      <w:szCs w:val="20"/>
    </w:rPr>
  </w:style>
  <w:style w:type="character" w:customStyle="1" w:styleId="Heading8Char">
    <w:name w:val="Heading 8 Char"/>
    <w:aliases w:val="h8 Char1,8 Char,h8 Char Char,Appendix Char,AppendixSubHead Char,Style 50 Char,H8 Char,Simple alpha numbers Char"/>
    <w:link w:val="Heading8"/>
    <w:rsid w:val="00C555BD"/>
    <w:rPr>
      <w:sz w:val="24"/>
      <w:szCs w:val="20"/>
    </w:rPr>
  </w:style>
  <w:style w:type="character" w:customStyle="1" w:styleId="Heading9Char">
    <w:name w:val="Heading 9 Char"/>
    <w:aliases w:val="h9 Char,9 Char,H9 Char,center bold Char,cb Char,Style 51 Char,Style 32 Char,Simple (sm) roman numbers Char"/>
    <w:link w:val="Heading9"/>
    <w:rsid w:val="00C555BD"/>
    <w:rPr>
      <w:sz w:val="24"/>
      <w:szCs w:val="20"/>
    </w:rPr>
  </w:style>
  <w:style w:type="paragraph" w:styleId="BodyText2">
    <w:name w:val="Body Text 2"/>
    <w:aliases w:val="bt2"/>
    <w:basedOn w:val="Normal"/>
    <w:link w:val="BodyText2Char"/>
    <w:rsid w:val="00C555BD"/>
    <w:pPr>
      <w:widowControl/>
      <w:autoSpaceDE/>
      <w:autoSpaceDN/>
      <w:adjustRightInd/>
      <w:spacing w:after="240"/>
      <w:ind w:firstLine="720"/>
      <w:jc w:val="both"/>
    </w:pPr>
    <w:rPr>
      <w:rFonts w:ascii="Times New Roman" w:hAnsi="Times New Roman" w:cs="Times New Roman"/>
      <w:sz w:val="24"/>
      <w:lang w:val="x-none" w:eastAsia="x-none"/>
    </w:rPr>
  </w:style>
  <w:style w:type="character" w:customStyle="1" w:styleId="BodyText2Char">
    <w:name w:val="Body Text 2 Char"/>
    <w:aliases w:val="bt2 Char"/>
    <w:link w:val="BodyText2"/>
    <w:rsid w:val="00C555BD"/>
    <w:rPr>
      <w:sz w:val="24"/>
      <w:szCs w:val="20"/>
    </w:rPr>
  </w:style>
  <w:style w:type="paragraph" w:customStyle="1" w:styleId="numbered3">
    <w:name w:val="numbered3"/>
    <w:basedOn w:val="Normal"/>
    <w:rsid w:val="00C555BD"/>
    <w:pPr>
      <w:widowControl/>
      <w:numPr>
        <w:ilvl w:val="2"/>
        <w:numId w:val="2"/>
      </w:numPr>
      <w:autoSpaceDE/>
      <w:autoSpaceDN/>
      <w:adjustRightInd/>
    </w:pPr>
    <w:rPr>
      <w:rFonts w:ascii="Times New Roman" w:hAnsi="Times New Roman" w:cs="Times New Roman"/>
      <w:sz w:val="24"/>
      <w:szCs w:val="24"/>
    </w:rPr>
  </w:style>
  <w:style w:type="paragraph" w:customStyle="1" w:styleId="Default">
    <w:name w:val="Default"/>
    <w:rsid w:val="00462BC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51CE0B-4FE5-4F20-926D-A9BB1E43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Revised December 2010</vt:lpstr>
    </vt:vector>
  </TitlesOfParts>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2010</dc:title>
  <dc:subject/>
  <dc:creator/>
  <cp:keywords/>
  <cp:lastModifiedBy/>
  <cp:revision>1</cp:revision>
  <cp:lastPrinted>2011-03-24T13:05:00Z</cp:lastPrinted>
  <dcterms:created xsi:type="dcterms:W3CDTF">2020-01-30T13:41:00Z</dcterms:created>
  <dcterms:modified xsi:type="dcterms:W3CDTF">2020-01-30T17:00:00Z</dcterms:modified>
</cp:coreProperties>
</file>