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259" w:val="left" w:leader="none"/>
          <w:tab w:pos="2835" w:val="left" w:leader="none"/>
          <w:tab w:pos="5859" w:val="left" w:leader="none"/>
          <w:tab w:pos="7731" w:val="left" w:leader="none"/>
        </w:tabs>
        <w:spacing w:line="240" w:lineRule="auto"/>
        <w:ind w:right="103"/>
        <w:jc w:val="left"/>
        <w:rPr>
          <w:u w:val="none"/>
        </w:rPr>
      </w:pPr>
      <w:r>
        <w:rPr>
          <w:rFonts w:ascii="Courier New"/>
          <w:b/>
          <w:u w:val="none"/>
        </w:rPr>
        <w:t>Rule 5011-1</w:t>
        <w:tab/>
      </w:r>
      <w:r>
        <w:rPr>
          <w:rFonts w:ascii="Courier New"/>
          <w:b/>
          <w:u w:val="thick" w:color="000000"/>
        </w:rPr>
        <w:t>Motions for Withdrawal of Reference from</w:t>
      </w:r>
      <w:r>
        <w:rPr>
          <w:rFonts w:ascii="Courier New"/>
          <w:b/>
          <w:u w:val="none"/>
        </w:rPr>
      </w:r>
      <w:r>
        <w:rPr>
          <w:rFonts w:ascii="Courier New"/>
          <w:b/>
          <w:u w:val="none"/>
        </w:rPr>
        <w:t> </w:t>
      </w:r>
      <w:r>
        <w:rPr>
          <w:rFonts w:ascii="Courier New"/>
          <w:b/>
          <w:u w:val="thick" w:color="000000"/>
        </w:rPr>
        <w:t>Bankruptcy Court</w:t>
      </w:r>
      <w:r>
        <w:rPr>
          <w:rFonts w:ascii="Courier New"/>
          <w:b/>
          <w:u w:val="none"/>
        </w:rPr>
      </w:r>
      <w:r>
        <w:rPr>
          <w:u w:val="none"/>
        </w:rPr>
        <w:t>.</w:t>
        <w:tab/>
        <w:t>A motion to withdraw the reference of a</w:t>
      </w:r>
      <w:r>
        <w:rPr>
          <w:u w:val="none"/>
        </w:rPr>
        <w:t> matter or proceeding shall be filed with the Clerk.</w:t>
        <w:tab/>
        <w:t>The Clerk shall transmit such motion to the Clerk of the District Court for disposition by the District Court.</w:t>
        <w:tab/>
        <w:t>The movant shall concurrently file with the Clerk a motion for a determination by the Bankruptcy Court with respect to whether the proceeding is one over which the Bankruptcy Court has the authority to enter final orders and judgments.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76"/>
        <w:ind w:left="140" w:right="0"/>
        <w:jc w:val="center"/>
        <w:rPr>
          <w:u w:val="none"/>
        </w:rPr>
      </w:pPr>
      <w:r>
        <w:rPr>
          <w:u w:val="none"/>
        </w:rPr>
        <w:t>76</w:t>
      </w:r>
    </w:p>
    <w:sectPr>
      <w:type w:val="continuous"/>
      <w:pgSz w:w="12240" w:h="15840"/>
      <w:pgMar w:top="138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100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KLAMAINA</dc:creator>
  <dc:title>LOCAL RULES</dc:title>
  <dcterms:created xsi:type="dcterms:W3CDTF">2017-01-31T14:28:14Z</dcterms:created>
  <dcterms:modified xsi:type="dcterms:W3CDTF">2017-01-31T14:28:14Z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2017-01-31T00:00:00Z</vt:filetime>
  </property>
</Properties>
</file>