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2259" w:val="left" w:leader="none"/>
        </w:tabs>
        <w:spacing w:before="59"/>
        <w:ind w:left="100" w:right="0" w:firstLine="0"/>
        <w:jc w:val="left"/>
        <w:rPr>
          <w:rFonts w:ascii="Courier New" w:hAnsi="Courier New" w:cs="Courier New" w:eastAsia="Courier New"/>
          <w:sz w:val="24"/>
          <w:szCs w:val="24"/>
        </w:rPr>
      </w:pPr>
      <w:r>
        <w:rPr>
          <w:rFonts w:ascii="Courier New"/>
          <w:b/>
          <w:sz w:val="24"/>
        </w:rPr>
        <w:t>Rule 1002-1</w:t>
        <w:tab/>
      </w:r>
      <w:r>
        <w:rPr>
          <w:rFonts w:ascii="Courier New"/>
          <w:b/>
          <w:sz w:val="24"/>
          <w:u w:val="thick" w:color="000000"/>
        </w:rPr>
        <w:t>Commencement of Case</w:t>
      </w:r>
      <w:r>
        <w:rPr>
          <w:rFonts w:ascii="Courier New"/>
          <w:b/>
          <w:sz w:val="24"/>
        </w:rPr>
      </w:r>
      <w:r>
        <w:rPr>
          <w:rFonts w:ascii="Courier New"/>
          <w:sz w:val="24"/>
        </w:rPr>
        <w:t>.</w:t>
      </w:r>
    </w:p>
    <w:p>
      <w:pPr>
        <w:spacing w:line="240" w:lineRule="auto" w:before="0"/>
        <w:rPr>
          <w:rFonts w:ascii="Courier New" w:hAnsi="Courier New" w:cs="Courier New" w:eastAsia="Courier New"/>
          <w:sz w:val="15"/>
          <w:szCs w:val="15"/>
        </w:rPr>
      </w:pPr>
    </w:p>
    <w:p>
      <w:pPr>
        <w:pStyle w:val="BodyText"/>
        <w:numPr>
          <w:ilvl w:val="0"/>
          <w:numId w:val="1"/>
        </w:numPr>
        <w:tabs>
          <w:tab w:pos="820" w:val="left" w:leader="none"/>
          <w:tab w:pos="4275" w:val="left" w:leader="none"/>
        </w:tabs>
        <w:spacing w:line="240" w:lineRule="auto" w:before="76" w:after="0"/>
        <w:ind w:left="820" w:right="691" w:hanging="720"/>
        <w:jc w:val="left"/>
        <w:rPr>
          <w:u w:val="none"/>
        </w:rPr>
      </w:pPr>
      <w:r>
        <w:rPr>
          <w:u w:val="single" w:color="000000"/>
        </w:rPr>
        <w:t>Petitions – Generally</w:t>
      </w:r>
      <w:r>
        <w:rPr>
          <w:u w:val="none"/>
        </w:rPr>
        <w:t>.</w:t>
        <w:tab/>
        <w:t>All petitions shall be in</w:t>
      </w:r>
      <w:r>
        <w:rPr>
          <w:u w:val="none"/>
        </w:rPr>
        <w:t> compliance with the requirements set forth in the Clerk's Office Procedures, the Code, the Fed. R. Bankr. P. and their official forms ("Official Form") and these Local Rules.</w:t>
      </w:r>
    </w:p>
    <w:p>
      <w:pPr>
        <w:spacing w:line="240" w:lineRule="auto" w:before="4"/>
        <w:rPr>
          <w:rFonts w:ascii="Courier New" w:hAnsi="Courier New" w:cs="Courier New" w:eastAsia="Courier New"/>
          <w:sz w:val="21"/>
          <w:szCs w:val="21"/>
        </w:rPr>
      </w:pPr>
    </w:p>
    <w:p>
      <w:pPr>
        <w:pStyle w:val="BodyText"/>
        <w:numPr>
          <w:ilvl w:val="0"/>
          <w:numId w:val="1"/>
        </w:numPr>
        <w:tabs>
          <w:tab w:pos="820" w:val="left" w:leader="none"/>
          <w:tab w:pos="5283" w:val="left" w:leader="none"/>
          <w:tab w:pos="7299" w:val="left" w:leader="none"/>
        </w:tabs>
        <w:spacing w:line="240" w:lineRule="auto" w:before="0" w:after="0"/>
        <w:ind w:left="820" w:right="403" w:hanging="720"/>
        <w:jc w:val="left"/>
        <w:rPr>
          <w:u w:val="none"/>
        </w:rPr>
      </w:pPr>
      <w:r>
        <w:rPr>
          <w:u w:val="single" w:color="000000"/>
        </w:rPr>
        <w:t>Petitions by Non-Individuals</w:t>
      </w:r>
      <w:r>
        <w:rPr>
          <w:u w:val="none"/>
        </w:rPr>
        <w:t>.</w:t>
        <w:tab/>
        <w:t>Any petitioner other than an</w:t>
      </w:r>
      <w:r>
        <w:rPr>
          <w:u w:val="none"/>
        </w:rPr>
        <w:t> individual shall be represented by counsel.</w:t>
        <w:tab/>
        <w:t>In a voluntary case, there shall be filed on the petition date a resolution authorizing the commencement of the bankruptcy case executed by the body whose approval is required for the commencement of a bankruptcy case under applicable law.</w:t>
      </w:r>
    </w:p>
    <w:p>
      <w:pPr>
        <w:spacing w:line="240" w:lineRule="auto" w:before="1"/>
        <w:rPr>
          <w:rFonts w:ascii="Courier New" w:hAnsi="Courier New" w:cs="Courier New" w:eastAsia="Courier New"/>
          <w:sz w:val="21"/>
          <w:szCs w:val="21"/>
        </w:rPr>
      </w:pPr>
    </w:p>
    <w:p>
      <w:pPr>
        <w:pStyle w:val="BodyText"/>
        <w:numPr>
          <w:ilvl w:val="0"/>
          <w:numId w:val="1"/>
        </w:numPr>
        <w:tabs>
          <w:tab w:pos="820" w:val="left" w:leader="none"/>
          <w:tab w:pos="2403" w:val="left" w:leader="none"/>
        </w:tabs>
        <w:spacing w:line="240" w:lineRule="auto" w:before="0" w:after="0"/>
        <w:ind w:left="820" w:right="547" w:hanging="720"/>
        <w:jc w:val="left"/>
        <w:rPr>
          <w:u w:val="none"/>
        </w:rPr>
      </w:pPr>
      <w:r>
        <w:rPr>
          <w:u w:val="single" w:color="000000"/>
        </w:rPr>
        <w:t>Notice Regarding Filing of a Chapter 11 or Chapter 15</w:t>
      </w:r>
      <w:r>
        <w:rPr>
          <w:u w:val="none"/>
        </w:rPr>
      </w:r>
      <w:r>
        <w:rPr>
          <w:u w:val="none"/>
        </w:rPr>
        <w:t> </w:t>
      </w:r>
      <w:r>
        <w:rPr>
          <w:u w:val="single" w:color="000000"/>
        </w:rPr>
        <w:t>Petition</w:t>
      </w:r>
      <w:r>
        <w:rPr>
          <w:u w:val="none"/>
        </w:rPr>
        <w:t>.</w:t>
        <w:tab/>
        <w:t>Unless there are exigent circumstances, counsel</w:t>
      </w:r>
      <w:r>
        <w:rPr>
          <w:u w:val="none"/>
        </w:rPr>
        <w:t> for the debtor or foreign representative, as applicable, shall contact the United States Trustee and the Clerk at least two (2) business days prior to filing a voluntary petition for relief under chapter 11 or chapter 15 of the Bankruptcy Code, for the purpose of advising the United States Trustee and the Clerk of the anticipated filing of</w:t>
      </w:r>
    </w:p>
    <w:p>
      <w:pPr>
        <w:pStyle w:val="BodyText"/>
        <w:spacing w:line="240" w:lineRule="auto" w:before="1"/>
        <w:ind w:right="0" w:firstLine="0"/>
        <w:jc w:val="left"/>
        <w:rPr>
          <w:u w:val="none"/>
        </w:rPr>
      </w:pPr>
      <w:r>
        <w:rPr>
          <w:u w:val="none"/>
        </w:rPr>
        <w:t>the</w:t>
      </w:r>
      <w:r>
        <w:rPr>
          <w:spacing w:val="16"/>
          <w:u w:val="none"/>
        </w:rPr>
        <w:t> </w:t>
      </w:r>
      <w:r>
        <w:rPr>
          <w:u w:val="none"/>
        </w:rPr>
        <w:t>petition</w:t>
      </w:r>
      <w:r>
        <w:rPr>
          <w:spacing w:val="16"/>
          <w:u w:val="none"/>
        </w:rPr>
        <w:t> </w:t>
      </w:r>
      <w:r>
        <w:rPr>
          <w:u w:val="none"/>
        </w:rPr>
        <w:t>(without</w:t>
      </w:r>
      <w:r>
        <w:rPr>
          <w:spacing w:val="16"/>
          <w:u w:val="none"/>
        </w:rPr>
        <w:t> </w:t>
      </w:r>
      <w:r>
        <w:rPr>
          <w:u w:val="none"/>
        </w:rPr>
        <w:t>disclosing</w:t>
      </w:r>
      <w:r>
        <w:rPr>
          <w:spacing w:val="19"/>
          <w:u w:val="none"/>
        </w:rPr>
        <w:t> </w:t>
      </w:r>
      <w:r>
        <w:rPr>
          <w:u w:val="none"/>
        </w:rPr>
        <w:t>the</w:t>
      </w:r>
      <w:r>
        <w:rPr>
          <w:spacing w:val="16"/>
          <w:u w:val="none"/>
        </w:rPr>
        <w:t> </w:t>
      </w:r>
      <w:r>
        <w:rPr>
          <w:u w:val="none"/>
        </w:rPr>
        <w:t>identity</w:t>
      </w:r>
      <w:r>
        <w:rPr>
          <w:spacing w:val="19"/>
          <w:u w:val="none"/>
        </w:rPr>
        <w:t> </w:t>
      </w:r>
      <w:r>
        <w:rPr>
          <w:u w:val="none"/>
        </w:rPr>
        <w:t>of</w:t>
      </w:r>
      <w:r>
        <w:rPr>
          <w:spacing w:val="19"/>
          <w:u w:val="none"/>
        </w:rPr>
        <w:t> </w:t>
      </w:r>
      <w:r>
        <w:rPr>
          <w:u w:val="none"/>
        </w:rPr>
        <w:t>the</w:t>
      </w:r>
      <w:r>
        <w:rPr>
          <w:spacing w:val="16"/>
          <w:u w:val="none"/>
        </w:rPr>
        <w:t> </w:t>
      </w:r>
      <w:r>
        <w:rPr>
          <w:u w:val="none"/>
        </w:rPr>
        <w:t>debtor)</w:t>
      </w:r>
      <w:r>
        <w:rPr>
          <w:spacing w:val="22"/>
          <w:u w:val="none"/>
        </w:rPr>
        <w:t> </w:t>
      </w:r>
      <w:r>
        <w:rPr>
          <w:u w:val="none"/>
        </w:rPr>
        <w:t>and the matters on which the debtor intends to seek</w:t>
      </w:r>
    </w:p>
    <w:p>
      <w:pPr>
        <w:pStyle w:val="BodyText"/>
        <w:tabs>
          <w:tab w:pos="3555" w:val="left" w:leader="none"/>
        </w:tabs>
        <w:spacing w:line="240" w:lineRule="auto"/>
        <w:ind w:right="403" w:firstLine="0"/>
        <w:jc w:val="left"/>
        <w:rPr>
          <w:u w:val="none"/>
        </w:rPr>
      </w:pPr>
      <w:r>
        <w:rPr>
          <w:u w:val="none"/>
        </w:rPr>
        <w:t>immediate relief.</w:t>
        <w:tab/>
        <w:t>Counsel shall also comply with the noticing provisions set forth in Local Rule 9013-1(m)(iii).</w:t>
      </w:r>
    </w:p>
    <w:p>
      <w:pPr>
        <w:spacing w:line="240" w:lineRule="auto" w:before="0"/>
        <w:rPr>
          <w:rFonts w:ascii="Courier New" w:hAnsi="Courier New" w:cs="Courier New" w:eastAsia="Courier New"/>
          <w:sz w:val="20"/>
          <w:szCs w:val="20"/>
        </w:rPr>
      </w:pPr>
    </w:p>
    <w:p>
      <w:pPr>
        <w:spacing w:line="240" w:lineRule="auto" w:before="0"/>
        <w:rPr>
          <w:rFonts w:ascii="Courier New" w:hAnsi="Courier New" w:cs="Courier New" w:eastAsia="Courier New"/>
          <w:sz w:val="20"/>
          <w:szCs w:val="20"/>
        </w:rPr>
      </w:pPr>
    </w:p>
    <w:p>
      <w:pPr>
        <w:spacing w:line="240" w:lineRule="auto" w:before="0"/>
        <w:rPr>
          <w:rFonts w:ascii="Courier New" w:hAnsi="Courier New" w:cs="Courier New" w:eastAsia="Courier New"/>
          <w:sz w:val="20"/>
          <w:szCs w:val="20"/>
        </w:rPr>
      </w:pPr>
    </w:p>
    <w:p>
      <w:pPr>
        <w:spacing w:line="240" w:lineRule="auto" w:before="0"/>
        <w:rPr>
          <w:rFonts w:ascii="Courier New" w:hAnsi="Courier New" w:cs="Courier New" w:eastAsia="Courier New"/>
          <w:sz w:val="20"/>
          <w:szCs w:val="20"/>
        </w:rPr>
      </w:pPr>
    </w:p>
    <w:p>
      <w:pPr>
        <w:spacing w:line="240" w:lineRule="auto" w:before="0"/>
        <w:rPr>
          <w:rFonts w:ascii="Courier New" w:hAnsi="Courier New" w:cs="Courier New" w:eastAsia="Courier New"/>
          <w:sz w:val="20"/>
          <w:szCs w:val="20"/>
        </w:rPr>
      </w:pPr>
    </w:p>
    <w:p>
      <w:pPr>
        <w:spacing w:line="240" w:lineRule="auto" w:before="0"/>
        <w:rPr>
          <w:rFonts w:ascii="Courier New" w:hAnsi="Courier New" w:cs="Courier New" w:eastAsia="Courier New"/>
          <w:sz w:val="20"/>
          <w:szCs w:val="20"/>
        </w:rPr>
      </w:pPr>
    </w:p>
    <w:p>
      <w:pPr>
        <w:spacing w:line="240" w:lineRule="auto" w:before="0"/>
        <w:rPr>
          <w:rFonts w:ascii="Courier New" w:hAnsi="Courier New" w:cs="Courier New" w:eastAsia="Courier New"/>
          <w:sz w:val="20"/>
          <w:szCs w:val="20"/>
        </w:rPr>
      </w:pPr>
    </w:p>
    <w:p>
      <w:pPr>
        <w:spacing w:line="240" w:lineRule="auto" w:before="0"/>
        <w:rPr>
          <w:rFonts w:ascii="Courier New" w:hAnsi="Courier New" w:cs="Courier New" w:eastAsia="Courier New"/>
          <w:sz w:val="20"/>
          <w:szCs w:val="20"/>
        </w:rPr>
      </w:pPr>
    </w:p>
    <w:p>
      <w:pPr>
        <w:spacing w:line="240" w:lineRule="auto" w:before="0"/>
        <w:rPr>
          <w:rFonts w:ascii="Courier New" w:hAnsi="Courier New" w:cs="Courier New" w:eastAsia="Courier New"/>
          <w:sz w:val="20"/>
          <w:szCs w:val="20"/>
        </w:rPr>
      </w:pPr>
    </w:p>
    <w:p>
      <w:pPr>
        <w:spacing w:line="240" w:lineRule="auto" w:before="0"/>
        <w:rPr>
          <w:rFonts w:ascii="Courier New" w:hAnsi="Courier New" w:cs="Courier New" w:eastAsia="Courier New"/>
          <w:sz w:val="20"/>
          <w:szCs w:val="20"/>
        </w:rPr>
      </w:pPr>
    </w:p>
    <w:p>
      <w:pPr>
        <w:spacing w:line="240" w:lineRule="auto" w:before="0"/>
        <w:rPr>
          <w:rFonts w:ascii="Courier New" w:hAnsi="Courier New" w:cs="Courier New" w:eastAsia="Courier New"/>
          <w:sz w:val="20"/>
          <w:szCs w:val="20"/>
        </w:rPr>
      </w:pPr>
    </w:p>
    <w:p>
      <w:pPr>
        <w:spacing w:line="240" w:lineRule="auto" w:before="0"/>
        <w:rPr>
          <w:rFonts w:ascii="Courier New" w:hAnsi="Courier New" w:cs="Courier New" w:eastAsia="Courier New"/>
          <w:sz w:val="20"/>
          <w:szCs w:val="20"/>
        </w:rPr>
      </w:pPr>
    </w:p>
    <w:p>
      <w:pPr>
        <w:spacing w:line="240" w:lineRule="auto" w:before="0"/>
        <w:rPr>
          <w:rFonts w:ascii="Courier New" w:hAnsi="Courier New" w:cs="Courier New" w:eastAsia="Courier New"/>
          <w:sz w:val="20"/>
          <w:szCs w:val="20"/>
        </w:rPr>
      </w:pPr>
    </w:p>
    <w:p>
      <w:pPr>
        <w:spacing w:line="240" w:lineRule="auto" w:before="0"/>
        <w:rPr>
          <w:rFonts w:ascii="Courier New" w:hAnsi="Courier New" w:cs="Courier New" w:eastAsia="Courier New"/>
          <w:sz w:val="20"/>
          <w:szCs w:val="20"/>
        </w:rPr>
      </w:pPr>
    </w:p>
    <w:p>
      <w:pPr>
        <w:spacing w:line="240" w:lineRule="auto" w:before="0"/>
        <w:rPr>
          <w:rFonts w:ascii="Courier New" w:hAnsi="Courier New" w:cs="Courier New" w:eastAsia="Courier New"/>
          <w:sz w:val="20"/>
          <w:szCs w:val="20"/>
        </w:rPr>
      </w:pPr>
    </w:p>
    <w:p>
      <w:pPr>
        <w:spacing w:line="240" w:lineRule="auto" w:before="0"/>
        <w:rPr>
          <w:rFonts w:ascii="Courier New" w:hAnsi="Courier New" w:cs="Courier New" w:eastAsia="Courier New"/>
          <w:sz w:val="20"/>
          <w:szCs w:val="20"/>
        </w:rPr>
      </w:pPr>
    </w:p>
    <w:p>
      <w:pPr>
        <w:spacing w:line="240" w:lineRule="auto" w:before="0"/>
        <w:rPr>
          <w:rFonts w:ascii="Courier New" w:hAnsi="Courier New" w:cs="Courier New" w:eastAsia="Courier New"/>
          <w:sz w:val="20"/>
          <w:szCs w:val="20"/>
        </w:rPr>
      </w:pPr>
    </w:p>
    <w:p>
      <w:pPr>
        <w:spacing w:line="240" w:lineRule="auto" w:before="0"/>
        <w:rPr>
          <w:rFonts w:ascii="Courier New" w:hAnsi="Courier New" w:cs="Courier New" w:eastAsia="Courier New"/>
          <w:sz w:val="20"/>
          <w:szCs w:val="20"/>
        </w:rPr>
      </w:pPr>
    </w:p>
    <w:p>
      <w:pPr>
        <w:spacing w:line="240" w:lineRule="auto" w:before="0"/>
        <w:rPr>
          <w:rFonts w:ascii="Courier New" w:hAnsi="Courier New" w:cs="Courier New" w:eastAsia="Courier New"/>
          <w:sz w:val="20"/>
          <w:szCs w:val="20"/>
        </w:rPr>
      </w:pPr>
    </w:p>
    <w:p>
      <w:pPr>
        <w:spacing w:line="240" w:lineRule="auto" w:before="0"/>
        <w:rPr>
          <w:rFonts w:ascii="Courier New" w:hAnsi="Courier New" w:cs="Courier New" w:eastAsia="Courier New"/>
          <w:sz w:val="20"/>
          <w:szCs w:val="20"/>
        </w:rPr>
      </w:pPr>
    </w:p>
    <w:p>
      <w:pPr>
        <w:spacing w:line="240" w:lineRule="auto" w:before="0"/>
        <w:rPr>
          <w:rFonts w:ascii="Courier New" w:hAnsi="Courier New" w:cs="Courier New" w:eastAsia="Courier New"/>
          <w:sz w:val="20"/>
          <w:szCs w:val="20"/>
        </w:rPr>
      </w:pPr>
    </w:p>
    <w:p>
      <w:pPr>
        <w:spacing w:line="240" w:lineRule="auto" w:before="0"/>
        <w:rPr>
          <w:rFonts w:ascii="Courier New" w:hAnsi="Courier New" w:cs="Courier New" w:eastAsia="Courier New"/>
          <w:sz w:val="20"/>
          <w:szCs w:val="20"/>
        </w:rPr>
      </w:pPr>
    </w:p>
    <w:p>
      <w:pPr>
        <w:spacing w:line="240" w:lineRule="auto" w:before="0"/>
        <w:rPr>
          <w:rFonts w:ascii="Courier New" w:hAnsi="Courier New" w:cs="Courier New" w:eastAsia="Courier New"/>
          <w:sz w:val="20"/>
          <w:szCs w:val="20"/>
        </w:rPr>
      </w:pPr>
    </w:p>
    <w:p>
      <w:pPr>
        <w:spacing w:line="240" w:lineRule="auto" w:before="0"/>
        <w:rPr>
          <w:rFonts w:ascii="Courier New" w:hAnsi="Courier New" w:cs="Courier New" w:eastAsia="Courier New"/>
          <w:sz w:val="20"/>
          <w:szCs w:val="20"/>
        </w:rPr>
      </w:pPr>
    </w:p>
    <w:p>
      <w:pPr>
        <w:spacing w:line="240" w:lineRule="auto" w:before="0"/>
        <w:rPr>
          <w:rFonts w:ascii="Courier New" w:hAnsi="Courier New" w:cs="Courier New" w:eastAsia="Courier New"/>
          <w:sz w:val="20"/>
          <w:szCs w:val="20"/>
        </w:rPr>
      </w:pPr>
    </w:p>
    <w:p>
      <w:pPr>
        <w:spacing w:line="240" w:lineRule="auto" w:before="1"/>
        <w:rPr>
          <w:rFonts w:ascii="Courier New" w:hAnsi="Courier New" w:cs="Courier New" w:eastAsia="Courier New"/>
          <w:sz w:val="20"/>
          <w:szCs w:val="20"/>
        </w:rPr>
      </w:pPr>
    </w:p>
    <w:p>
      <w:pPr>
        <w:pStyle w:val="BodyText"/>
        <w:spacing w:line="240" w:lineRule="auto"/>
        <w:ind w:left="0" w:right="159" w:firstLine="0"/>
        <w:jc w:val="center"/>
        <w:rPr>
          <w:u w:val="none"/>
        </w:rPr>
      </w:pPr>
      <w:r>
        <w:rPr>
          <w:u w:val="none"/>
        </w:rPr>
        <w:t>3</w:t>
      </w:r>
    </w:p>
    <w:sectPr>
      <w:type w:val="continuous"/>
      <w:pgSz w:w="12240" w:h="15840"/>
      <w:pgMar w:top="1380" w:bottom="280" w:left="1340" w:right="11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lowerLetter"/>
      <w:lvlText w:val="(%1)"/>
      <w:lvlJc w:val="left"/>
      <w:pPr>
        <w:ind w:left="820" w:hanging="720"/>
        <w:jc w:val="left"/>
      </w:pPr>
      <w:rPr>
        <w:rFonts w:hint="default" w:ascii="Courier New" w:hAnsi="Courier New" w:eastAsia="Courier New"/>
        <w:sz w:val="24"/>
        <w:szCs w:val="24"/>
      </w:rPr>
    </w:lvl>
    <w:lvl w:ilvl="1">
      <w:start w:val="1"/>
      <w:numFmt w:val="bullet"/>
      <w:lvlText w:val="•"/>
      <w:lvlJc w:val="left"/>
      <w:pPr>
        <w:ind w:left="1710" w:hanging="720"/>
      </w:pPr>
      <w:rPr>
        <w:rFonts w:hint="default"/>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after="0"/>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style>
  <w:style w:styleId="BodyText" w:type="paragraph">
    <w:name w:val="Body Text"/>
    <w:basedOn w:val="Normal"/>
    <w:uiPriority w:val="1"/>
    <w:qFormat/>
    <w:pPr>
      <w:ind w:left="820" w:hanging="720"/>
    </w:pPr>
    <w:rPr>
      <w:rFonts w:ascii="Courier New" w:hAnsi="Courier New" w:eastAsia="Courier New"/>
      <w:sz w:val="24"/>
      <w:szCs w:val="24"/>
      <w:u w:val="single"/>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Application>Microsoft Office Outlook</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KLAMAINA</dc:creator>
  <dc:title>LOCAL RULES</dc:title>
  <dcterms:created xsi:type="dcterms:W3CDTF">2017-01-31T14:13:41Z</dcterms:created>
  <dcterms:modified xsi:type="dcterms:W3CDTF">2017-01-31T14:13:41Z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2017-01-31T00:00:00Z</vt:filetime>
  </property>
  <property fmtid="{D5CDD505-2E9C-101B-9397-08002B2CF9AE}" pid="3" name="LastSaved">
    <vt:filetime>2017-01-31T00:00:00Z</vt:filetime>
  </property>
</Properties>
</file>